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A" w:rsidRPr="00C40F0A" w:rsidRDefault="00FF0C27" w:rsidP="00C40F0A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38"/>
          <w:szCs w:val="38"/>
          <w:lang w:val="en"/>
        </w:rPr>
        <w:t>Guardrail/Guard Cable/</w:t>
      </w:r>
      <w:r w:rsidR="006D741A">
        <w:rPr>
          <w:rFonts w:ascii="Arial" w:eastAsia="Times New Roman" w:hAnsi="Arial" w:cs="Arial"/>
          <w:color w:val="000000"/>
          <w:sz w:val="38"/>
          <w:szCs w:val="38"/>
          <w:lang w:val="en"/>
        </w:rPr>
        <w:t>Fence</w:t>
      </w:r>
      <w:r w:rsidR="00C40F0A" w:rsidRPr="00C40F0A">
        <w:rPr>
          <w:rFonts w:ascii="Arial" w:eastAsia="Times New Roman" w:hAnsi="Arial" w:cs="Arial"/>
          <w:color w:val="000000"/>
          <w:sz w:val="38"/>
          <w:szCs w:val="38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38"/>
          <w:szCs w:val="38"/>
          <w:lang w:val="en"/>
        </w:rPr>
        <w:t>QA Audit</w:t>
      </w:r>
      <w:r w:rsidR="00C40F0A" w:rsidRPr="00C40F0A">
        <w:rPr>
          <w:rFonts w:ascii="Arial" w:eastAsia="Times New Roman" w:hAnsi="Arial" w:cs="Arial"/>
          <w:color w:val="000000"/>
          <w:sz w:val="38"/>
          <w:szCs w:val="38"/>
          <w:lang w:val="en"/>
        </w:rPr>
        <w:t xml:space="preserve"> Guide</w:t>
      </w:r>
    </w:p>
    <w:p w:rsidR="00C108C5" w:rsidRDefault="00200FF8" w:rsidP="00C40F0A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Th</w:t>
      </w:r>
      <w:r w:rsidR="009373FD">
        <w:rPr>
          <w:rFonts w:ascii="Arial" w:eastAsia="Times New Roman" w:hAnsi="Arial" w:cs="Arial"/>
          <w:color w:val="000000"/>
          <w:sz w:val="25"/>
          <w:szCs w:val="25"/>
          <w:lang w:val="en"/>
        </w:rPr>
        <w:t>e intent of this</w:t>
      </w: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</w:t>
      </w:r>
      <w:r w:rsidR="00C108C5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Inspection </w:t>
      </w:r>
      <w:r w:rsidR="00C40F0A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Guide </w:t>
      </w:r>
      <w:r w:rsidR="009373F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is to </w:t>
      </w:r>
      <w:r w:rsidR="004556E5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>assist</w:t>
      </w:r>
      <w:r w:rsidR="00C40F0A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the inspector in performing a thorough Facility Quality Assurance Review</w:t>
      </w:r>
      <w:r w:rsidR="00C108C5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and/or a Project Site Quality Assurance Review</w:t>
      </w:r>
      <w:r w:rsidR="00C40F0A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. </w:t>
      </w:r>
    </w:p>
    <w:p w:rsidR="00C108C5" w:rsidRDefault="009373FD" w:rsidP="00C40F0A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The f</w:t>
      </w:r>
      <w:r w:rsidR="00C108C5">
        <w:rPr>
          <w:rFonts w:ascii="Arial" w:eastAsia="Times New Roman" w:hAnsi="Arial" w:cs="Arial"/>
          <w:color w:val="000000"/>
          <w:sz w:val="25"/>
          <w:szCs w:val="25"/>
          <w:lang w:val="en"/>
        </w:rPr>
        <w:t>requency of each</w:t>
      </w: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type of review</w:t>
      </w:r>
      <w:r w:rsidR="00C108C5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are proposed at a minimum of once per month, per active supplier. Inspection can be for single product chosen from all products covered under this specification. I</w:t>
      </w:r>
      <w:r w:rsidR="00200FF8">
        <w:rPr>
          <w:rFonts w:ascii="Arial" w:eastAsia="Times New Roman" w:hAnsi="Arial" w:cs="Arial"/>
          <w:color w:val="000000"/>
          <w:sz w:val="25"/>
          <w:szCs w:val="25"/>
          <w:lang w:val="en"/>
        </w:rPr>
        <w:t>f</w:t>
      </w:r>
      <w:r w:rsidR="00C108C5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problems are determined during the inspection of one product, the inspection should be expanded to look at all products. Chose</w:t>
      </w:r>
      <w:r w:rsidR="00200FF8">
        <w:rPr>
          <w:rFonts w:ascii="Arial" w:eastAsia="Times New Roman" w:hAnsi="Arial" w:cs="Arial"/>
          <w:color w:val="000000"/>
          <w:sz w:val="25"/>
          <w:szCs w:val="25"/>
          <w:lang w:val="en"/>
        </w:rPr>
        <w:t>n</w:t>
      </w:r>
      <w:r w:rsidR="00C108C5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products should be rotated for each inspection to assure all products are reviewed over time.</w:t>
      </w:r>
      <w:r w:rsidR="004556E5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Emphas</w:t>
      </w:r>
      <w:r w:rsidR="00286C16">
        <w:rPr>
          <w:rFonts w:ascii="Arial" w:eastAsia="Times New Roman" w:hAnsi="Arial" w:cs="Arial"/>
          <w:color w:val="000000"/>
          <w:sz w:val="25"/>
          <w:szCs w:val="25"/>
          <w:lang w:val="en"/>
        </w:rPr>
        <w:t>i</w:t>
      </w:r>
      <w:r w:rsidR="004556E5">
        <w:rPr>
          <w:rFonts w:ascii="Arial" w:eastAsia="Times New Roman" w:hAnsi="Arial" w:cs="Arial"/>
          <w:color w:val="000000"/>
          <w:sz w:val="25"/>
          <w:szCs w:val="25"/>
          <w:lang w:val="en"/>
        </w:rPr>
        <w:t>s should be place on any product which repeatedly has issues.</w:t>
      </w:r>
    </w:p>
    <w:p w:rsidR="00C108C5" w:rsidRDefault="00C108C5" w:rsidP="00C40F0A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Cognos report </w:t>
      </w:r>
      <w:r w:rsidR="006A0662" w:rsidRPr="00E1686C">
        <w:rPr>
          <w:rFonts w:ascii="Arial" w:eastAsia="Times New Roman" w:hAnsi="Arial" w:cs="Arial"/>
          <w:i/>
          <w:color w:val="0070C0"/>
          <w:sz w:val="25"/>
          <w:szCs w:val="25"/>
          <w:lang w:val="en"/>
        </w:rPr>
        <w:t>Guardrail Shipments by District</w:t>
      </w: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is available to help determine active suppliers in your District and when to perform a review based on quantity shipped.</w:t>
      </w:r>
    </w:p>
    <w:p w:rsidR="0092013B" w:rsidRDefault="0092013B" w:rsidP="0092013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The “</w:t>
      </w:r>
      <w:hyperlink r:id="rId5" w:history="1">
        <w:r w:rsidRPr="000F5686">
          <w:rPr>
            <w:rStyle w:val="Hyperlink"/>
            <w:rFonts w:ascii="Arial" w:eastAsia="Times New Roman" w:hAnsi="Arial" w:cs="Arial"/>
            <w:sz w:val="25"/>
            <w:szCs w:val="25"/>
            <w:lang w:val="en"/>
          </w:rPr>
          <w:t>Guardrail Inspection Checklist</w:t>
        </w:r>
      </w:hyperlink>
      <w:r w:rsidR="00E1686C">
        <w:rPr>
          <w:rFonts w:ascii="Arial" w:eastAsia="Times New Roman" w:hAnsi="Arial" w:cs="Arial"/>
          <w:color w:val="000000"/>
          <w:sz w:val="25"/>
          <w:szCs w:val="25"/>
          <w:lang w:val="en"/>
        </w:rPr>
        <w:t>”</w:t>
      </w: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form should be completed for each inspection and saved in the appropriated location. Physical inspection of the yard</w:t>
      </w:r>
      <w:r w:rsidR="00200FF8">
        <w:rPr>
          <w:rFonts w:ascii="Arial" w:eastAsia="Times New Roman" w:hAnsi="Arial" w:cs="Arial"/>
          <w:color w:val="000000"/>
          <w:sz w:val="25"/>
          <w:szCs w:val="25"/>
          <w:lang w:val="en"/>
        </w:rPr>
        <w:t>/project</w:t>
      </w: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and products must be completed as well as the documentation check</w:t>
      </w:r>
      <w:r w:rsidR="00200FF8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. </w:t>
      </w:r>
      <w:r w:rsidR="00C40F0A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A review of the manufacturer’s certifications and </w:t>
      </w:r>
      <w:r w:rsidR="00200FF8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necessary </w:t>
      </w:r>
      <w:r w:rsidR="00C40F0A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test results is required </w:t>
      </w:r>
      <w:r w:rsidR="00FB26A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and </w:t>
      </w:r>
      <w:r w:rsidR="00FB26AD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>the</w:t>
      </w:r>
      <w:r w:rsidR="00C40F0A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supplier</w:t>
      </w:r>
      <w:r w:rsidR="00C40F0A"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is required to supply these documents to the inspector upon request. </w:t>
      </w:r>
      <w:r w:rsidR="008D2398">
        <w:rPr>
          <w:rFonts w:ascii="Arial" w:eastAsia="Times New Roman" w:hAnsi="Arial" w:cs="Arial"/>
          <w:color w:val="000000"/>
          <w:sz w:val="25"/>
          <w:szCs w:val="25"/>
          <w:lang w:val="en"/>
        </w:rPr>
        <w:t>A PowerPoint detailing guardrail inspection can be found under “Figures” on this page.</w:t>
      </w:r>
    </w:p>
    <w:p w:rsidR="0092013B" w:rsidRDefault="0092013B" w:rsidP="00C40F0A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Lab sample frequency should be as </w:t>
      </w:r>
      <w:r w:rsidR="00FB26A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detailed in </w:t>
      </w:r>
      <w:hyperlink r:id="rId6" w:anchor="Table_1040.2.1.2_Sampling_Requirements" w:history="1">
        <w:r w:rsidR="00FB26AD" w:rsidRPr="006A0662">
          <w:rPr>
            <w:rStyle w:val="Hyperlink"/>
            <w:rFonts w:ascii="Arial" w:eastAsia="Times New Roman" w:hAnsi="Arial" w:cs="Arial"/>
            <w:sz w:val="25"/>
            <w:szCs w:val="25"/>
            <w:lang w:val="en"/>
          </w:rPr>
          <w:t>EPG table 1040.2.1.2</w:t>
        </w:r>
      </w:hyperlink>
      <w:r w:rsidR="00FB26AD">
        <w:rPr>
          <w:rFonts w:ascii="Arial" w:eastAsia="Times New Roman" w:hAnsi="Arial" w:cs="Arial"/>
          <w:color w:val="000000"/>
          <w:sz w:val="25"/>
          <w:szCs w:val="25"/>
          <w:lang w:val="en"/>
        </w:rPr>
        <w:t>.</w:t>
      </w:r>
      <w:r w:rsidR="006D741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</w:t>
      </w:r>
    </w:p>
    <w:p w:rsidR="0092013B" w:rsidRDefault="0092013B" w:rsidP="00C40F0A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Finally, samples of materials shall be taken </w:t>
      </w: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a</w:t>
      </w:r>
      <w:r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>t a minimum</w:t>
      </w:r>
      <w:r w:rsidR="00200FF8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of</w:t>
      </w:r>
      <w:r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, one sample, or group of samples, shall be taken for those materials that have shipped significant quantity to a MoDOT jobsite. Samples shall be submitted to the Central Laboratory for testing. Additional </w:t>
      </w: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samples may be taken and tested</w:t>
      </w:r>
    </w:p>
    <w:p w:rsidR="00C40F0A" w:rsidRDefault="00C40F0A" w:rsidP="00E1686C">
      <w:pPr>
        <w:shd w:val="clear" w:color="auto" w:fill="FFFFFF"/>
        <w:spacing w:before="96" w:after="120" w:line="360" w:lineRule="atLeast"/>
      </w:pPr>
      <w:r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Upon completion of your Quality Assurance Review, create a SM sample record as described in </w:t>
      </w:r>
      <w:hyperlink r:id="rId7" w:anchor="Create_a_SM_Sample_Record" w:tooltip="106.12 Pre-Acceptance Lists (PAL)" w:history="1">
        <w:r w:rsidRPr="00C40F0A">
          <w:rPr>
            <w:rFonts w:ascii="Arial" w:eastAsia="Times New Roman" w:hAnsi="Arial" w:cs="Arial"/>
            <w:color w:val="002BB8"/>
            <w:sz w:val="25"/>
            <w:szCs w:val="25"/>
            <w:lang w:val="en"/>
          </w:rPr>
          <w:t>Create a SM Sample Record</w:t>
        </w:r>
      </w:hyperlink>
      <w:r w:rsidRPr="00C40F0A">
        <w:rPr>
          <w:rFonts w:ascii="Arial" w:eastAsia="Times New Roman" w:hAnsi="Arial" w:cs="Arial"/>
          <w:color w:val="000000"/>
          <w:sz w:val="25"/>
          <w:szCs w:val="25"/>
          <w:lang w:val="en"/>
        </w:rPr>
        <w:t>. Also create additional SM sample records as required by the applicable Engineering Policy Guide article for each sample taken.</w:t>
      </w:r>
    </w:p>
    <w:sectPr w:rsidR="00C40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0A"/>
    <w:rsid w:val="000F5686"/>
    <w:rsid w:val="00200FF8"/>
    <w:rsid w:val="00286C16"/>
    <w:rsid w:val="003A6FB3"/>
    <w:rsid w:val="004556E5"/>
    <w:rsid w:val="00665336"/>
    <w:rsid w:val="006A0662"/>
    <w:rsid w:val="006D741A"/>
    <w:rsid w:val="00801D44"/>
    <w:rsid w:val="008C0B9C"/>
    <w:rsid w:val="008D2398"/>
    <w:rsid w:val="0092013B"/>
    <w:rsid w:val="009373FD"/>
    <w:rsid w:val="00C108C5"/>
    <w:rsid w:val="00C40F0A"/>
    <w:rsid w:val="00CE3D16"/>
    <w:rsid w:val="00E1686C"/>
    <w:rsid w:val="00FB26AD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F0A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40F0A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C40F0A"/>
  </w:style>
  <w:style w:type="paragraph" w:styleId="BalloonText">
    <w:name w:val="Balloon Text"/>
    <w:basedOn w:val="Normal"/>
    <w:link w:val="BalloonTextChar"/>
    <w:uiPriority w:val="99"/>
    <w:semiHidden/>
    <w:unhideWhenUsed/>
    <w:rsid w:val="006A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F0A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40F0A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C40F0A"/>
  </w:style>
  <w:style w:type="paragraph" w:styleId="BalloonText">
    <w:name w:val="Balloon Text"/>
    <w:basedOn w:val="Normal"/>
    <w:link w:val="BalloonTextChar"/>
    <w:uiPriority w:val="99"/>
    <w:semiHidden/>
    <w:unhideWhenUsed/>
    <w:rsid w:val="006A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584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730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g.modot.org/index.php?title=106.12_Pre-Acceptance_Lists_%28PAL%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pg.modot.org/index.php?title=Category:1040_Guardrail%2C_End_Terminals%2C_One-Strand_Access_Restraint_Cable_and_Three-Strand_Guard_Cable_Material" TargetMode="External"/><Relationship Id="rId5" Type="http://schemas.openxmlformats.org/officeDocument/2006/relationships/hyperlink" Target="http://epg.modot.mo.gov/forms/CM/GuardrailInspectionChecklis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 BROOKS</dc:creator>
  <cp:lastModifiedBy>Keith Smith</cp:lastModifiedBy>
  <cp:revision>2</cp:revision>
  <cp:lastPrinted>2016-09-19T17:50:00Z</cp:lastPrinted>
  <dcterms:created xsi:type="dcterms:W3CDTF">2017-03-01T19:27:00Z</dcterms:created>
  <dcterms:modified xsi:type="dcterms:W3CDTF">2017-03-01T19:27:00Z</dcterms:modified>
</cp:coreProperties>
</file>