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A" w:rsidRDefault="00EB360E" w:rsidP="00D86F3A">
      <w:pPr>
        <w:pStyle w:val="Title"/>
      </w:pPr>
      <w:r>
        <w:t xml:space="preserve">Quick Reference Guide </w:t>
      </w:r>
      <w:r w:rsidR="00DD4082">
        <w:t>–</w:t>
      </w:r>
      <w:r>
        <w:t xml:space="preserve"> </w:t>
      </w:r>
      <w:r w:rsidR="0004159A">
        <w:t>Entering Key Dates</w:t>
      </w:r>
    </w:p>
    <w:p w:rsidR="0004159A" w:rsidRDefault="0004159A" w:rsidP="0004159A">
      <w:r>
        <w:t xml:space="preserve">Key Dates should be entered in the system at various times during the final stages of a contract.  This QRG focuses on the Key Date for the </w:t>
      </w:r>
      <w:r w:rsidR="00752983">
        <w:t>M</w:t>
      </w:r>
      <w:r>
        <w:t xml:space="preserve">aterials </w:t>
      </w:r>
      <w:r w:rsidR="00752983">
        <w:t>S</w:t>
      </w:r>
      <w:r>
        <w:t>ummary.  It will be entered when the last change order is approved or when it is determined that the current contract quantities are final.</w:t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Navigate to Contract Administration - Contract Records - Key Dates.</w:t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59576" cy="96004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59" cy="9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59576" cy="999407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474" cy="99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59576" cy="972533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478" cy="9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83" w:rsidRDefault="00752983" w:rsidP="0075298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Open the appropriate contract and click the “New” icon.  </w:t>
      </w:r>
    </w:p>
    <w:p w:rsidR="007A045D" w:rsidRDefault="00FE0C00" w:rsidP="0004159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59576" cy="271363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53" cy="27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 w:rsidRPr="007A045D">
        <w:rPr>
          <w:b/>
          <w:bCs/>
          <w:color w:val="0000FF"/>
        </w:rPr>
        <w:lastRenderedPageBreak/>
        <w:t>Key Date Type</w:t>
      </w:r>
      <w:r w:rsidR="007A045D" w:rsidRPr="007A045D">
        <w:rPr>
          <w:b/>
          <w:bCs/>
          <w:color w:val="0000FF"/>
        </w:rPr>
        <w:t>:</w:t>
      </w:r>
      <w:r w:rsidR="007A045D">
        <w:rPr>
          <w:b/>
          <w:bCs/>
          <w:color w:val="000000"/>
        </w:rPr>
        <w:t xml:space="preserve">  </w:t>
      </w:r>
      <w:r w:rsidR="007A045D">
        <w:rPr>
          <w:color w:val="000000"/>
        </w:rPr>
        <w:t>S</w:t>
      </w:r>
      <w:r>
        <w:rPr>
          <w:color w:val="000000"/>
        </w:rPr>
        <w:t xml:space="preserve">elect </w:t>
      </w:r>
      <w:r w:rsidR="007A045D">
        <w:rPr>
          <w:color w:val="000000"/>
        </w:rPr>
        <w:t>“</w:t>
      </w:r>
      <w:r w:rsidRPr="007A045D">
        <w:rPr>
          <w:bCs/>
          <w:color w:val="000000"/>
        </w:rPr>
        <w:t>Project Data ready for Materials Summary</w:t>
      </w:r>
      <w:r w:rsidR="007A045D">
        <w:rPr>
          <w:bCs/>
          <w:color w:val="000000"/>
        </w:rPr>
        <w:t>”</w:t>
      </w:r>
      <w:r w:rsidR="007A045D">
        <w:rPr>
          <w:color w:val="000000"/>
        </w:rPr>
        <w:t xml:space="preserve"> from the drop down list</w:t>
      </w:r>
      <w:r>
        <w:rPr>
          <w:color w:val="000000"/>
        </w:rPr>
        <w:t>.</w:t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 w:rsidRPr="007A045D">
        <w:rPr>
          <w:b/>
          <w:bCs/>
          <w:color w:val="0000FF"/>
        </w:rPr>
        <w:t>Projected Date</w:t>
      </w:r>
      <w:r>
        <w:rPr>
          <w:color w:val="000000"/>
        </w:rPr>
        <w:t xml:space="preserve"> and </w:t>
      </w:r>
      <w:r w:rsidRPr="007A045D">
        <w:rPr>
          <w:b/>
          <w:bCs/>
          <w:color w:val="0000FF"/>
        </w:rPr>
        <w:t>Actual Date</w:t>
      </w:r>
      <w:r w:rsidR="007A045D" w:rsidRPr="007A045D">
        <w:rPr>
          <w:b/>
          <w:bCs/>
          <w:color w:val="0000FF"/>
        </w:rPr>
        <w:t>:</w:t>
      </w:r>
      <w:r>
        <w:rPr>
          <w:color w:val="000000"/>
        </w:rPr>
        <w:t xml:space="preserve"> </w:t>
      </w:r>
      <w:r w:rsidR="007A045D">
        <w:rPr>
          <w:color w:val="000000"/>
        </w:rPr>
        <w:t xml:space="preserve"> Enter the </w:t>
      </w:r>
      <w:r w:rsidR="007A045D" w:rsidRPr="00752983">
        <w:rPr>
          <w:color w:val="000000"/>
        </w:rPr>
        <w:t>current date</w:t>
      </w:r>
      <w:r w:rsidR="007A045D">
        <w:rPr>
          <w:color w:val="000000"/>
        </w:rPr>
        <w:t xml:space="preserve"> in </w:t>
      </w:r>
      <w:r w:rsidR="007A045D" w:rsidRPr="00752983">
        <w:rPr>
          <w:color w:val="000000"/>
          <w:u w:val="single"/>
        </w:rPr>
        <w:t>both</w:t>
      </w:r>
      <w:r w:rsidR="007A045D">
        <w:rPr>
          <w:color w:val="000000"/>
        </w:rPr>
        <w:t xml:space="preserve"> fields.</w:t>
      </w:r>
    </w:p>
    <w:p w:rsidR="007A045D" w:rsidRPr="007A045D" w:rsidRDefault="007A045D" w:rsidP="0004159A">
      <w:pPr>
        <w:autoSpaceDE w:val="0"/>
        <w:autoSpaceDN w:val="0"/>
        <w:adjustRightInd w:val="0"/>
        <w:rPr>
          <w:bCs/>
        </w:rPr>
      </w:pPr>
      <w:r w:rsidRPr="007A045D">
        <w:rPr>
          <w:b/>
          <w:bCs/>
          <w:color w:val="0000FF"/>
        </w:rPr>
        <w:t>Required to</w:t>
      </w:r>
      <w:r>
        <w:rPr>
          <w:b/>
          <w:bCs/>
          <w:color w:val="0000FF"/>
        </w:rPr>
        <w:t xml:space="preserve"> Activate:  </w:t>
      </w:r>
      <w:r w:rsidRPr="007A045D">
        <w:rPr>
          <w:bCs/>
        </w:rPr>
        <w:t>Leave</w:t>
      </w:r>
      <w:r>
        <w:rPr>
          <w:bCs/>
        </w:rPr>
        <w:t xml:space="preserve"> the checkbox unselected.</w:t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 w:rsidRPr="007A045D">
        <w:rPr>
          <w:b/>
          <w:bCs/>
          <w:color w:val="0000FF"/>
        </w:rPr>
        <w:t>Required to Finalize</w:t>
      </w:r>
      <w:r w:rsidR="007A045D" w:rsidRPr="007A045D">
        <w:rPr>
          <w:b/>
          <w:bCs/>
          <w:color w:val="0000FF"/>
        </w:rPr>
        <w:t>:</w:t>
      </w:r>
      <w:r w:rsidR="007A045D">
        <w:rPr>
          <w:b/>
          <w:bCs/>
          <w:color w:val="000000"/>
        </w:rPr>
        <w:t xml:space="preserve">  </w:t>
      </w:r>
      <w:r w:rsidR="007A045D">
        <w:rPr>
          <w:color w:val="000000"/>
        </w:rPr>
        <w:t xml:space="preserve">Select the </w:t>
      </w:r>
      <w:r>
        <w:rPr>
          <w:color w:val="000000"/>
        </w:rPr>
        <w:t>checkbox.</w:t>
      </w:r>
    </w:p>
    <w:p w:rsidR="009342C7" w:rsidRDefault="007A045D" w:rsidP="0004159A">
      <w:pPr>
        <w:autoSpaceDE w:val="0"/>
        <w:autoSpaceDN w:val="0"/>
        <w:adjustRightInd w:val="0"/>
        <w:rPr>
          <w:color w:val="000000"/>
        </w:rPr>
      </w:pPr>
      <w:r w:rsidRPr="007A045D">
        <w:rPr>
          <w:b/>
          <w:color w:val="0000FF"/>
        </w:rPr>
        <w:t>Distribution List:</w:t>
      </w:r>
      <w:r>
        <w:rPr>
          <w:b/>
        </w:rPr>
        <w:t xml:space="preserve">  </w:t>
      </w:r>
      <w:r w:rsidR="009342C7">
        <w:t xml:space="preserve">Right click and search to select the appropriate </w:t>
      </w:r>
      <w:proofErr w:type="spellStart"/>
      <w:r w:rsidR="009342C7">
        <w:rPr>
          <w:b/>
          <w:bCs/>
          <w:color w:val="000000"/>
        </w:rPr>
        <w:t>D</w:t>
      </w:r>
      <w:r w:rsidR="00894B7B">
        <w:rPr>
          <w:b/>
          <w:bCs/>
          <w:color w:val="000000"/>
        </w:rPr>
        <w:t>D</w:t>
      </w:r>
      <w:r w:rsidR="009342C7">
        <w:rPr>
          <w:b/>
          <w:bCs/>
          <w:color w:val="000000"/>
        </w:rPr>
        <w:t>MAContacts</w:t>
      </w:r>
      <w:proofErr w:type="spellEnd"/>
      <w:r w:rsidR="009342C7">
        <w:rPr>
          <w:color w:val="000000"/>
        </w:rPr>
        <w:t xml:space="preserve"> (</w:t>
      </w:r>
      <w:r w:rsidR="00894B7B">
        <w:rPr>
          <w:color w:val="000000"/>
        </w:rPr>
        <w:t>DD</w:t>
      </w:r>
      <w:r w:rsidR="009342C7">
        <w:rPr>
          <w:color w:val="000000"/>
        </w:rPr>
        <w:t xml:space="preserve"> being the district</w:t>
      </w:r>
      <w:r w:rsidR="00894B7B">
        <w:rPr>
          <w:color w:val="000000"/>
        </w:rPr>
        <w:t xml:space="preserve"> designation, </w:t>
      </w:r>
      <w:r w:rsidR="00894B7B" w:rsidRPr="00894B7B">
        <w:rPr>
          <w:i/>
          <w:color w:val="000000"/>
        </w:rPr>
        <w:t>e.g.</w:t>
      </w:r>
      <w:r w:rsidR="00894B7B">
        <w:rPr>
          <w:color w:val="000000"/>
        </w:rPr>
        <w:t>, CD, KC, SE, etc</w:t>
      </w:r>
      <w:r w:rsidR="009342C7">
        <w:rPr>
          <w:color w:val="000000"/>
        </w:rPr>
        <w:t>).</w:t>
      </w:r>
    </w:p>
    <w:p w:rsidR="00752983" w:rsidRDefault="00752983" w:rsidP="00752983">
      <w:pPr>
        <w:autoSpaceDE w:val="0"/>
        <w:autoSpaceDN w:val="0"/>
        <w:adjustRightInd w:val="0"/>
        <w:ind w:left="720" w:hanging="720"/>
        <w:rPr>
          <w:color w:val="000000"/>
        </w:rPr>
      </w:pPr>
      <w:r w:rsidRPr="00752983">
        <w:rPr>
          <w:b/>
          <w:color w:val="000000"/>
        </w:rPr>
        <w:t>Note:</w:t>
      </w:r>
      <w:r>
        <w:rPr>
          <w:color w:val="000000"/>
        </w:rPr>
        <w:tab/>
      </w:r>
      <w:r>
        <w:t>When entering key dates at the p</w:t>
      </w:r>
      <w:r w:rsidRPr="009342C7">
        <w:t xml:space="preserve">roject </w:t>
      </w:r>
      <w:r>
        <w:t xml:space="preserve">office/District level, a </w:t>
      </w:r>
      <w:r w:rsidRPr="009342C7">
        <w:t xml:space="preserve">Distribution List </w:t>
      </w:r>
      <w:r>
        <w:t>must be selected in order save the key d</w:t>
      </w:r>
      <w:r w:rsidRPr="009342C7">
        <w:t xml:space="preserve">ate.  Select "ReDev" for the distribution list of any key date </w:t>
      </w:r>
      <w:r w:rsidRPr="009342C7">
        <w:rPr>
          <w:u w:val="single"/>
        </w:rPr>
        <w:t>except</w:t>
      </w:r>
      <w:r>
        <w:t xml:space="preserve"> </w:t>
      </w:r>
      <w:r w:rsidRPr="009342C7">
        <w:t>Materials Summary.</w:t>
      </w:r>
      <w:r>
        <w:rPr>
          <w:color w:val="FF0000"/>
        </w:rPr>
        <w:t xml:space="preserve">  </w:t>
      </w:r>
    </w:p>
    <w:p w:rsidR="0004159A" w:rsidRDefault="0004159A" w:rsidP="0004159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When complete</w:t>
      </w:r>
      <w:r w:rsidR="00752983">
        <w:rPr>
          <w:color w:val="000000"/>
        </w:rPr>
        <w:t>,</w:t>
      </w:r>
      <w:r>
        <w:rPr>
          <w:color w:val="000000"/>
        </w:rPr>
        <w:t xml:space="preserve"> the window should look similar to the following:</w:t>
      </w:r>
    </w:p>
    <w:p w:rsidR="0004159A" w:rsidRDefault="00894B7B" w:rsidP="0004159A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566202" cy="2827722"/>
            <wp:effectExtent l="19050" t="0" r="579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27" cy="282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83" w:rsidRDefault="00752983" w:rsidP="0004159A">
      <w:pPr>
        <w:autoSpaceDE w:val="0"/>
        <w:autoSpaceDN w:val="0"/>
        <w:adjustRightInd w:val="0"/>
        <w:spacing w:after="0"/>
        <w:rPr>
          <w:color w:val="000000"/>
        </w:rPr>
      </w:pPr>
    </w:p>
    <w:p w:rsidR="00752983" w:rsidRDefault="00752983" w:rsidP="0075298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Save and close.</w:t>
      </w:r>
    </w:p>
    <w:p w:rsidR="00EE4180" w:rsidRDefault="0004159A" w:rsidP="0004159A">
      <w:pPr>
        <w:rPr>
          <w:color w:val="000000"/>
        </w:rPr>
      </w:pPr>
      <w:r>
        <w:rPr>
          <w:color w:val="000000"/>
        </w:rPr>
        <w:t xml:space="preserve">Send a </w:t>
      </w:r>
      <w:r>
        <w:rPr>
          <w:b/>
          <w:bCs/>
          <w:color w:val="000000"/>
        </w:rPr>
        <w:t>Lotus Note</w:t>
      </w:r>
      <w:r>
        <w:rPr>
          <w:color w:val="000000"/>
        </w:rPr>
        <w:t xml:space="preserve"> to </w:t>
      </w:r>
      <w:proofErr w:type="spellStart"/>
      <w:r>
        <w:rPr>
          <w:b/>
          <w:bCs/>
          <w:color w:val="000000"/>
        </w:rPr>
        <w:t>D</w:t>
      </w:r>
      <w:r w:rsidR="00894B7B">
        <w:rPr>
          <w:b/>
          <w:bCs/>
          <w:color w:val="000000"/>
        </w:rPr>
        <w:t>D</w:t>
      </w:r>
      <w:r>
        <w:rPr>
          <w:b/>
          <w:bCs/>
          <w:color w:val="000000"/>
        </w:rPr>
        <w:t>MAContacts</w:t>
      </w:r>
      <w:proofErr w:type="spellEnd"/>
      <w:r>
        <w:rPr>
          <w:color w:val="000000"/>
        </w:rPr>
        <w:t xml:space="preserve"> (</w:t>
      </w:r>
      <w:r w:rsidR="00894B7B">
        <w:rPr>
          <w:color w:val="000000"/>
        </w:rPr>
        <w:t>DD</w:t>
      </w:r>
      <w:r>
        <w:rPr>
          <w:color w:val="000000"/>
        </w:rPr>
        <w:t xml:space="preserve"> being your district</w:t>
      </w:r>
      <w:r w:rsidR="00894B7B">
        <w:rPr>
          <w:color w:val="000000"/>
        </w:rPr>
        <w:t xml:space="preserve"> designation</w:t>
      </w:r>
      <w:r>
        <w:rPr>
          <w:color w:val="000000"/>
        </w:rPr>
        <w:t xml:space="preserve">) advising district Materials personnel that the key date for Materials Summary for </w:t>
      </w:r>
      <w:r w:rsidR="00752983">
        <w:rPr>
          <w:color w:val="000000"/>
        </w:rPr>
        <w:t>the</w:t>
      </w:r>
      <w:r>
        <w:rPr>
          <w:color w:val="000000"/>
        </w:rPr>
        <w:t xml:space="preserve"> contract has been entered in </w:t>
      </w:r>
      <w:r w:rsidR="00752983">
        <w:rPr>
          <w:color w:val="000000"/>
        </w:rPr>
        <w:t>SM</w:t>
      </w:r>
      <w:r>
        <w:rPr>
          <w:color w:val="000000"/>
        </w:rPr>
        <w:t>.</w:t>
      </w:r>
    </w:p>
    <w:p w:rsidR="007A045D" w:rsidRDefault="007A045D" w:rsidP="0004159A">
      <w:pPr>
        <w:rPr>
          <w:color w:val="000000"/>
        </w:rPr>
      </w:pPr>
    </w:p>
    <w:sectPr w:rsidR="007A045D" w:rsidSect="000071FD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7B" w:rsidRDefault="00894B7B" w:rsidP="00EC25EB">
      <w:pPr>
        <w:spacing w:after="0"/>
      </w:pPr>
      <w:r>
        <w:separator/>
      </w:r>
    </w:p>
  </w:endnote>
  <w:endnote w:type="continuationSeparator" w:id="0">
    <w:p w:rsidR="00894B7B" w:rsidRDefault="00894B7B" w:rsidP="00EC25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894B7B" w:rsidRDefault="00894B7B" w:rsidP="000071FD">
        <w:pPr>
          <w:pStyle w:val="Footer"/>
        </w:pPr>
        <w:r>
          <w:t xml:space="preserve">Entering Key Dates (Rev. </w:t>
        </w:r>
        <w:r w:rsidR="00FE0C00">
          <w:t>05/2012</w:t>
        </w:r>
        <w:r>
          <w:t>)</w:t>
        </w:r>
        <w:r>
          <w:tab/>
        </w:r>
        <w:r>
          <w:tab/>
          <w:t xml:space="preserve">Page </w:t>
        </w:r>
        <w:r w:rsidR="003B129A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3B129A">
          <w:rPr>
            <w:b/>
          </w:rPr>
          <w:fldChar w:fldCharType="separate"/>
        </w:r>
        <w:r w:rsidR="00F92444">
          <w:rPr>
            <w:b/>
            <w:noProof/>
          </w:rPr>
          <w:t>1</w:t>
        </w:r>
        <w:r w:rsidR="003B129A">
          <w:rPr>
            <w:b/>
          </w:rPr>
          <w:fldChar w:fldCharType="end"/>
        </w:r>
        <w:r>
          <w:t xml:space="preserve"> of </w:t>
        </w:r>
        <w:r w:rsidR="003B129A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3B129A">
          <w:rPr>
            <w:b/>
          </w:rPr>
          <w:fldChar w:fldCharType="separate"/>
        </w:r>
        <w:r w:rsidR="00F92444">
          <w:rPr>
            <w:b/>
            <w:noProof/>
          </w:rPr>
          <w:t>2</w:t>
        </w:r>
        <w:r w:rsidR="003B129A">
          <w:rPr>
            <w:b/>
          </w:rPr>
          <w:fldChar w:fldCharType="end"/>
        </w:r>
      </w:p>
    </w:sdtContent>
  </w:sdt>
  <w:p w:rsidR="00894B7B" w:rsidRDefault="00894B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7B" w:rsidRDefault="00894B7B" w:rsidP="00EC25EB">
      <w:pPr>
        <w:spacing w:after="0"/>
      </w:pPr>
      <w:r>
        <w:separator/>
      </w:r>
    </w:p>
  </w:footnote>
  <w:footnote w:type="continuationSeparator" w:id="0">
    <w:p w:rsidR="00894B7B" w:rsidRDefault="00894B7B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78850C"/>
    <w:lvl w:ilvl="0">
      <w:numFmt w:val="bullet"/>
      <w:lvlText w:val="*"/>
      <w:lvlJc w:val="left"/>
    </w:lvl>
  </w:abstractNum>
  <w:abstractNum w:abstractNumId="1">
    <w:nsid w:val="031F5E91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045B3E52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1D67333B"/>
    <w:multiLevelType w:val="hybridMultilevel"/>
    <w:tmpl w:val="3F866CE6"/>
    <w:lvl w:ilvl="0" w:tplc="A0881F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980130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4536684C"/>
    <w:multiLevelType w:val="hybridMultilevel"/>
    <w:tmpl w:val="D00CF0C2"/>
    <w:lvl w:ilvl="0" w:tplc="A0881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F43C0"/>
    <w:multiLevelType w:val="hybridMultilevel"/>
    <w:tmpl w:val="C73CC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37F1"/>
    <w:multiLevelType w:val="hybridMultilevel"/>
    <w:tmpl w:val="C3F8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18F1"/>
    <w:multiLevelType w:val="hybridMultilevel"/>
    <w:tmpl w:val="2ABCB5B0"/>
    <w:lvl w:ilvl="0" w:tplc="CF6C03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13254D"/>
    <w:multiLevelType w:val="hybridMultilevel"/>
    <w:tmpl w:val="FA541396"/>
    <w:lvl w:ilvl="0" w:tplc="BB5E7B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558F7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F3A"/>
    <w:rsid w:val="0000382D"/>
    <w:rsid w:val="000071FD"/>
    <w:rsid w:val="0004159A"/>
    <w:rsid w:val="0004195C"/>
    <w:rsid w:val="0004759F"/>
    <w:rsid w:val="00051F07"/>
    <w:rsid w:val="000635A1"/>
    <w:rsid w:val="000A52FA"/>
    <w:rsid w:val="000A54EF"/>
    <w:rsid w:val="000B77D0"/>
    <w:rsid w:val="000C08D4"/>
    <w:rsid w:val="000C3ABA"/>
    <w:rsid w:val="000D0BB2"/>
    <w:rsid w:val="000D7B36"/>
    <w:rsid w:val="000E64AF"/>
    <w:rsid w:val="0010035A"/>
    <w:rsid w:val="00137B9B"/>
    <w:rsid w:val="00140B50"/>
    <w:rsid w:val="00165DD1"/>
    <w:rsid w:val="001A189F"/>
    <w:rsid w:val="001B4A52"/>
    <w:rsid w:val="001C7EC8"/>
    <w:rsid w:val="001F2AB8"/>
    <w:rsid w:val="001F5242"/>
    <w:rsid w:val="00207D47"/>
    <w:rsid w:val="00215C85"/>
    <w:rsid w:val="00230CAF"/>
    <w:rsid w:val="00257DAF"/>
    <w:rsid w:val="00295CC1"/>
    <w:rsid w:val="002B2A87"/>
    <w:rsid w:val="002B2F42"/>
    <w:rsid w:val="002C79A2"/>
    <w:rsid w:val="002E1BF7"/>
    <w:rsid w:val="003055F9"/>
    <w:rsid w:val="00306985"/>
    <w:rsid w:val="00324816"/>
    <w:rsid w:val="003329FA"/>
    <w:rsid w:val="00334525"/>
    <w:rsid w:val="0033660B"/>
    <w:rsid w:val="0035369D"/>
    <w:rsid w:val="003A11A1"/>
    <w:rsid w:val="003B129A"/>
    <w:rsid w:val="004339E6"/>
    <w:rsid w:val="004B2E31"/>
    <w:rsid w:val="004C3F40"/>
    <w:rsid w:val="004C7ECB"/>
    <w:rsid w:val="004E0F19"/>
    <w:rsid w:val="004F0A3F"/>
    <w:rsid w:val="004F1191"/>
    <w:rsid w:val="00504AAA"/>
    <w:rsid w:val="00504D57"/>
    <w:rsid w:val="0051094A"/>
    <w:rsid w:val="00540A2C"/>
    <w:rsid w:val="0058139F"/>
    <w:rsid w:val="005C3C76"/>
    <w:rsid w:val="005C51CD"/>
    <w:rsid w:val="005D5C15"/>
    <w:rsid w:val="005E6147"/>
    <w:rsid w:val="00600691"/>
    <w:rsid w:val="00600E23"/>
    <w:rsid w:val="00611740"/>
    <w:rsid w:val="006217B6"/>
    <w:rsid w:val="00646D42"/>
    <w:rsid w:val="00647C57"/>
    <w:rsid w:val="00647E39"/>
    <w:rsid w:val="00654CF9"/>
    <w:rsid w:val="00656A4E"/>
    <w:rsid w:val="006664A2"/>
    <w:rsid w:val="00683F3A"/>
    <w:rsid w:val="006865B1"/>
    <w:rsid w:val="006B32A8"/>
    <w:rsid w:val="006D10C7"/>
    <w:rsid w:val="006F1DBE"/>
    <w:rsid w:val="0071211D"/>
    <w:rsid w:val="007258D4"/>
    <w:rsid w:val="007324B0"/>
    <w:rsid w:val="00734C35"/>
    <w:rsid w:val="00750003"/>
    <w:rsid w:val="00752983"/>
    <w:rsid w:val="007559F3"/>
    <w:rsid w:val="007630B7"/>
    <w:rsid w:val="00766409"/>
    <w:rsid w:val="00771887"/>
    <w:rsid w:val="00772140"/>
    <w:rsid w:val="0078677A"/>
    <w:rsid w:val="007A045D"/>
    <w:rsid w:val="007A412B"/>
    <w:rsid w:val="007C1103"/>
    <w:rsid w:val="007C2C21"/>
    <w:rsid w:val="007E0CB7"/>
    <w:rsid w:val="007F6C10"/>
    <w:rsid w:val="00803B55"/>
    <w:rsid w:val="00825FBA"/>
    <w:rsid w:val="0083698F"/>
    <w:rsid w:val="00847DC1"/>
    <w:rsid w:val="008661B3"/>
    <w:rsid w:val="0087144E"/>
    <w:rsid w:val="00894B7B"/>
    <w:rsid w:val="008A27D1"/>
    <w:rsid w:val="008D0399"/>
    <w:rsid w:val="00912E28"/>
    <w:rsid w:val="009313E3"/>
    <w:rsid w:val="009342C7"/>
    <w:rsid w:val="00944EB1"/>
    <w:rsid w:val="009536D4"/>
    <w:rsid w:val="00967551"/>
    <w:rsid w:val="00973871"/>
    <w:rsid w:val="00973E56"/>
    <w:rsid w:val="00996F35"/>
    <w:rsid w:val="009A08E1"/>
    <w:rsid w:val="009C7CC7"/>
    <w:rsid w:val="009D4A8E"/>
    <w:rsid w:val="009D5B66"/>
    <w:rsid w:val="009D5D16"/>
    <w:rsid w:val="009D7075"/>
    <w:rsid w:val="009E1915"/>
    <w:rsid w:val="009F087E"/>
    <w:rsid w:val="00A206B9"/>
    <w:rsid w:val="00A31B3E"/>
    <w:rsid w:val="00A3245A"/>
    <w:rsid w:val="00A37D81"/>
    <w:rsid w:val="00A423AD"/>
    <w:rsid w:val="00A46C04"/>
    <w:rsid w:val="00A50406"/>
    <w:rsid w:val="00A769F7"/>
    <w:rsid w:val="00AA355A"/>
    <w:rsid w:val="00AB303E"/>
    <w:rsid w:val="00AD1E79"/>
    <w:rsid w:val="00B15280"/>
    <w:rsid w:val="00B16937"/>
    <w:rsid w:val="00B32AFD"/>
    <w:rsid w:val="00B429B6"/>
    <w:rsid w:val="00B465F7"/>
    <w:rsid w:val="00B62BD9"/>
    <w:rsid w:val="00B70533"/>
    <w:rsid w:val="00BA440D"/>
    <w:rsid w:val="00BB0247"/>
    <w:rsid w:val="00BE44A4"/>
    <w:rsid w:val="00BF18BB"/>
    <w:rsid w:val="00BF6450"/>
    <w:rsid w:val="00C07683"/>
    <w:rsid w:val="00C35505"/>
    <w:rsid w:val="00C42068"/>
    <w:rsid w:val="00C642FE"/>
    <w:rsid w:val="00C72C99"/>
    <w:rsid w:val="00C775FE"/>
    <w:rsid w:val="00C814D3"/>
    <w:rsid w:val="00CE6E1D"/>
    <w:rsid w:val="00CF07B0"/>
    <w:rsid w:val="00D62B00"/>
    <w:rsid w:val="00D827F9"/>
    <w:rsid w:val="00D842D5"/>
    <w:rsid w:val="00D86F3A"/>
    <w:rsid w:val="00D92D5A"/>
    <w:rsid w:val="00DC2B0E"/>
    <w:rsid w:val="00DC75C4"/>
    <w:rsid w:val="00DD4082"/>
    <w:rsid w:val="00DF2E9A"/>
    <w:rsid w:val="00E13ED7"/>
    <w:rsid w:val="00E21DD1"/>
    <w:rsid w:val="00E614B0"/>
    <w:rsid w:val="00E700C6"/>
    <w:rsid w:val="00E70699"/>
    <w:rsid w:val="00E7294E"/>
    <w:rsid w:val="00E932C8"/>
    <w:rsid w:val="00E94F88"/>
    <w:rsid w:val="00EA2898"/>
    <w:rsid w:val="00EA7A00"/>
    <w:rsid w:val="00EB360E"/>
    <w:rsid w:val="00EC25EB"/>
    <w:rsid w:val="00EE1A78"/>
    <w:rsid w:val="00EE4180"/>
    <w:rsid w:val="00F10B5C"/>
    <w:rsid w:val="00F17D0C"/>
    <w:rsid w:val="00F2271E"/>
    <w:rsid w:val="00F27D7A"/>
    <w:rsid w:val="00F64D17"/>
    <w:rsid w:val="00F713FD"/>
    <w:rsid w:val="00F8099B"/>
    <w:rsid w:val="00F86750"/>
    <w:rsid w:val="00F92444"/>
    <w:rsid w:val="00FA1E99"/>
    <w:rsid w:val="00FA519A"/>
    <w:rsid w:val="00FC0AB8"/>
    <w:rsid w:val="00FC124C"/>
    <w:rsid w:val="00FC281B"/>
    <w:rsid w:val="00FE0C00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8661B3"/>
    <w:pPr>
      <w:numPr>
        <w:numId w:val="14"/>
      </w:num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59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06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55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smithk</cp:lastModifiedBy>
  <cp:revision>2</cp:revision>
  <cp:lastPrinted>2011-02-14T18:43:00Z</cp:lastPrinted>
  <dcterms:created xsi:type="dcterms:W3CDTF">2012-05-22T18:10:00Z</dcterms:created>
  <dcterms:modified xsi:type="dcterms:W3CDTF">2012-05-22T18:10:00Z</dcterms:modified>
</cp:coreProperties>
</file>