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w:t>
      </w:r>
      <w:r w:rsidR="003E3FF2" w:rsidRPr="00A66E91">
        <w:rPr>
          <w:color w:val="000000"/>
        </w:rPr>
        <w:lastRenderedPageBreak/>
        <w:t xml:space="preserve">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lastRenderedPageBreak/>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 xml:space="preserve">by any failure, default, or negligent errors and/or omission in carrying out the provisions of </w:t>
      </w:r>
      <w:r w:rsidRPr="00F76FCC">
        <w:rPr>
          <w:color w:val="000000"/>
        </w:rPr>
        <w:lastRenderedPageBreak/>
        <w:t xml:space="preserve">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lastRenderedPageBreak/>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lastRenderedPageBreak/>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C</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0C0009">
        <w:rPr>
          <w:sz w:val="24"/>
        </w:rPr>
        <w:t>D</w:t>
      </w:r>
      <w:r>
        <w:rPr>
          <w:sz w:val="24"/>
        </w:rPr>
        <w:t xml:space="preserve"> - Certification Regarding Debarment, Suspension, and </w:t>
      </w:r>
      <w:r w:rsidR="00005A61">
        <w:rPr>
          <w:sz w:val="24"/>
        </w:rPr>
        <w:t>Ineligibility and Voluntary Exclusion</w:t>
      </w:r>
      <w:r>
        <w:rPr>
          <w:sz w:val="24"/>
        </w:rPr>
        <w:t xml:space="preserve">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E</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 xml:space="preserve">Attachment </w:t>
      </w:r>
      <w:r w:rsidR="000C0009">
        <w:rPr>
          <w:sz w:val="24"/>
        </w:rPr>
        <w:t>F</w:t>
      </w:r>
      <w:r w:rsidRPr="00F76FCC">
        <w:rPr>
          <w:sz w:val="24"/>
        </w:rPr>
        <w:t xml:space="preserve">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 xml:space="preserve">Executed by the Engineer this </w:t>
      </w:r>
      <w:r w:rsidR="005E7F08">
        <w:rPr>
          <w:sz w:val="24"/>
        </w:rPr>
        <w:t>_____ day of _______________,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9"/>
          <w:footerReference w:type="default" r:id="rId10"/>
          <w:type w:val="continuous"/>
          <w:pgSz w:w="12240" w:h="15840"/>
          <w:pgMar w:top="1440" w:right="1008" w:bottom="1440" w:left="1440" w:header="0" w:footer="0" w:gutter="0"/>
          <w:cols w:space="720"/>
          <w:noEndnote/>
          <w:docGrid w:linePitch="326"/>
        </w:sect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pPr>
        <w:pStyle w:val="Heading2"/>
      </w:pPr>
      <w:r>
        <w:lastRenderedPageBreak/>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lastRenderedPageBreak/>
        <w:t xml:space="preserve">ATTACHMENT </w:t>
      </w:r>
      <w:r w:rsidR="000C0009">
        <w:rPr>
          <w:b/>
          <w:bCs/>
          <w:sz w:val="22"/>
          <w:szCs w:val="22"/>
        </w:rPr>
        <w:t>C</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1"/>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0C0009">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 xml:space="preserve">Attachment </w:t>
      </w:r>
      <w:r w:rsidR="000C0009">
        <w:rPr>
          <w:b/>
          <w:bCs/>
          <w:sz w:val="22"/>
          <w:szCs w:val="22"/>
        </w:rPr>
        <w:t>E</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 xml:space="preserve">Documentation of Good Faith Efforts to Meet the DBE Goal:  The Agreement goal established by MoDOT’s External Civil Rights Division. 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business organizations, minority contractors' groups, disadvantaged business assistance offices, and other </w:t>
      </w:r>
      <w:r w:rsidRPr="00AC6F5B">
        <w:rPr>
          <w:color w:val="000000"/>
          <w:sz w:val="22"/>
          <w:szCs w:val="22"/>
        </w:rPr>
        <w:lastRenderedPageBreak/>
        <w:t>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the following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lastRenderedPageBreak/>
        <w:t xml:space="preserve">Attachment </w:t>
      </w:r>
      <w:r w:rsidR="000C0009">
        <w:rPr>
          <w:b/>
          <w:bCs/>
          <w:color w:val="000000"/>
          <w:sz w:val="32"/>
          <w:szCs w:val="32"/>
        </w:rPr>
        <w:t>F</w:t>
      </w:r>
      <w:r w:rsidRPr="00F76FCC">
        <w:rPr>
          <w:b/>
          <w:bCs/>
          <w:color w:val="000000"/>
          <w:sz w:val="32"/>
          <w:szCs w:val="32"/>
        </w:rPr>
        <w:t xml:space="preserve"> – Fig. 136.4.15</w:t>
      </w:r>
    </w:p>
    <w:p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2"/>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CC" w:rsidRDefault="00F76FCC">
      <w:r>
        <w:separator/>
      </w:r>
    </w:p>
  </w:endnote>
  <w:endnote w:type="continuationSeparator" w:id="0">
    <w:p w:rsidR="00F76FCC" w:rsidRDefault="00F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sidR="00A41152">
      <w:rPr>
        <w:rStyle w:val="PageNumber"/>
        <w:sz w:val="16"/>
      </w:rPr>
      <w:t>Revised 6/25</w:t>
    </w:r>
    <w:r w:rsidR="00BC4FE6">
      <w:rPr>
        <w:rStyle w:val="PageNumber"/>
        <w:sz w:val="16"/>
      </w:rPr>
      <w:t>/13</w:t>
    </w:r>
  </w:p>
  <w:p w:rsidR="00F76FCC" w:rsidRDefault="00F76FCC">
    <w:pPr>
      <w:pStyle w:val="Footer"/>
      <w:jc w:val="center"/>
    </w:pPr>
    <w:r>
      <w:fldChar w:fldCharType="begin"/>
    </w:r>
    <w:r>
      <w:instrText xml:space="preserve"> PAGE   \* MERGEFORMAT </w:instrText>
    </w:r>
    <w:r>
      <w:fldChar w:fldCharType="separate"/>
    </w:r>
    <w:r w:rsidR="00873AFD">
      <w:rPr>
        <w:noProof/>
      </w:rPr>
      <w:t>1</w:t>
    </w:r>
    <w:r>
      <w:rPr>
        <w:noProof/>
      </w:rPr>
      <w:fldChar w:fldCharType="end"/>
    </w:r>
  </w:p>
  <w:p w:rsidR="00F76FCC" w:rsidRDefault="00F76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F76FCC" w:rsidP="002F548D">
    <w:pPr>
      <w:pStyle w:val="Footer"/>
      <w:rPr>
        <w:sz w:val="16"/>
      </w:rPr>
    </w:pPr>
    <w:r>
      <w:rPr>
        <w:b/>
        <w:bCs/>
      </w:rPr>
      <w:t xml:space="preserve">         Fig. 136.4.1 Contract</w:t>
    </w:r>
    <w:r>
      <w:rPr>
        <w:b/>
        <w:bCs/>
      </w:rPr>
      <w:tab/>
    </w:r>
    <w:r>
      <w:rPr>
        <w:b/>
        <w:bCs/>
      </w:rPr>
      <w:tab/>
    </w:r>
    <w:r>
      <w:rPr>
        <w:rStyle w:val="PageNumber"/>
        <w:sz w:val="16"/>
      </w:rPr>
      <w:t xml:space="preserve">Revised </w:t>
    </w:r>
    <w:r w:rsidR="00C63D37">
      <w:rPr>
        <w:rStyle w:val="PageNumber"/>
        <w:sz w:val="16"/>
      </w:rPr>
      <w:t>6</w:t>
    </w:r>
    <w:r>
      <w:rPr>
        <w:rStyle w:val="PageNumber"/>
        <w:sz w:val="16"/>
      </w:rPr>
      <w:t>/</w:t>
    </w:r>
    <w:r w:rsidR="00C63D37">
      <w:rPr>
        <w:rStyle w:val="PageNumber"/>
        <w:sz w:val="16"/>
      </w:rPr>
      <w:t>25</w:t>
    </w:r>
    <w:r>
      <w:rPr>
        <w:rStyle w:val="PageNumber"/>
        <w:sz w:val="16"/>
      </w:rPr>
      <w:t>/1</w:t>
    </w:r>
    <w:r w:rsidR="00C166CE">
      <w:rPr>
        <w:rStyle w:val="PageNumber"/>
        <w:sz w:val="16"/>
      </w:rPr>
      <w:t>3</w:t>
    </w:r>
  </w:p>
  <w:p w:rsidR="00F76FCC" w:rsidRDefault="00F76FCC">
    <w:pPr>
      <w:pStyle w:val="Footer"/>
      <w:jc w:val="center"/>
    </w:pPr>
  </w:p>
  <w:p w:rsidR="00F76FCC" w:rsidRDefault="00F76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Footer"/>
      <w:rPr>
        <w:sz w:val="16"/>
      </w:rPr>
    </w:pPr>
    <w:r>
      <w:rPr>
        <w:b/>
        <w:bCs/>
      </w:rPr>
      <w:t xml:space="preserve">         Fig. 136.4.1 Contract</w:t>
    </w:r>
    <w:r>
      <w:rPr>
        <w:b/>
        <w:bCs/>
      </w:rPr>
      <w:tab/>
    </w:r>
    <w:r>
      <w:rPr>
        <w:b/>
        <w:bCs/>
      </w:rPr>
      <w:tab/>
    </w:r>
    <w:r>
      <w:rPr>
        <w:rStyle w:val="PageNumber"/>
        <w:sz w:val="16"/>
      </w:rPr>
      <w:t xml:space="preserve">Revised </w:t>
    </w:r>
    <w:r w:rsidR="00C63D37">
      <w:rPr>
        <w:rStyle w:val="PageNumber"/>
        <w:sz w:val="16"/>
      </w:rPr>
      <w:t>6/25</w:t>
    </w:r>
    <w:r w:rsidR="00C166CE">
      <w:rPr>
        <w:rStyle w:val="PageNumber"/>
        <w:sz w:val="16"/>
      </w:rPr>
      <w:t>/13</w:t>
    </w:r>
  </w:p>
  <w:p w:rsidR="00F76FCC" w:rsidRDefault="00F7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CC" w:rsidRDefault="00F76FCC">
      <w:r>
        <w:separator/>
      </w:r>
    </w:p>
  </w:footnote>
  <w:footnote w:type="continuationSeparator" w:id="0">
    <w:p w:rsidR="00F76FCC" w:rsidRDefault="00F7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0009"/>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D3B18"/>
    <w:rsid w:val="006E4B63"/>
    <w:rsid w:val="007531B2"/>
    <w:rsid w:val="00796B4D"/>
    <w:rsid w:val="007A3045"/>
    <w:rsid w:val="007F649F"/>
    <w:rsid w:val="00825F44"/>
    <w:rsid w:val="00837345"/>
    <w:rsid w:val="00840702"/>
    <w:rsid w:val="008428A9"/>
    <w:rsid w:val="008520E7"/>
    <w:rsid w:val="00863796"/>
    <w:rsid w:val="00873AFD"/>
    <w:rsid w:val="00875865"/>
    <w:rsid w:val="008775E8"/>
    <w:rsid w:val="0089099D"/>
    <w:rsid w:val="008A1D72"/>
    <w:rsid w:val="008A66AE"/>
    <w:rsid w:val="00934413"/>
    <w:rsid w:val="009855B2"/>
    <w:rsid w:val="009C74F5"/>
    <w:rsid w:val="009E447B"/>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C166CE"/>
    <w:rsid w:val="00C2235A"/>
    <w:rsid w:val="00C36BAA"/>
    <w:rsid w:val="00C405FE"/>
    <w:rsid w:val="00C52D50"/>
    <w:rsid w:val="00C54EEA"/>
    <w:rsid w:val="00C63D37"/>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8004D"/>
    <w:rsid w:val="00EA15EC"/>
    <w:rsid w:val="00EB1E03"/>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F005-E699-4B30-9B35-5730BF60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6907</Words>
  <Characters>40242</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2015-03-19T17:12:00Z</dcterms:created>
  <dcterms:modified xsi:type="dcterms:W3CDTF">2015-03-19T17:12:00Z</dcterms:modified>
</cp:coreProperties>
</file>