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F3A" w:rsidRDefault="0045323B" w:rsidP="009372D7">
      <w:pPr>
        <w:pStyle w:val="Title"/>
      </w:pPr>
      <w:bookmarkStart w:id="0" w:name="_GoBack"/>
      <w:bookmarkEnd w:id="0"/>
      <w:r>
        <w:t xml:space="preserve">QRG:  </w:t>
      </w:r>
      <w:r w:rsidR="009372D7">
        <w:t>Change Order</w:t>
      </w:r>
      <w:r w:rsidR="00892B60">
        <w:t>s</w:t>
      </w:r>
      <w:r w:rsidR="009372D7">
        <w:t xml:space="preserve"> – Mobilization &amp; Contract Bond</w:t>
      </w:r>
    </w:p>
    <w:p w:rsidR="00A769F7" w:rsidRDefault="00A769F7" w:rsidP="00A769F7">
      <w:pPr>
        <w:rPr>
          <w:color w:val="000000"/>
        </w:rPr>
      </w:pPr>
      <w:r w:rsidRPr="00BE36BB">
        <w:rPr>
          <w:color w:val="000000"/>
        </w:rPr>
        <w:t xml:space="preserve">This article is intended to guide </w:t>
      </w:r>
      <w:r>
        <w:rPr>
          <w:color w:val="000000"/>
        </w:rPr>
        <w:t xml:space="preserve">the user </w:t>
      </w:r>
      <w:r w:rsidRPr="00BE36BB">
        <w:rPr>
          <w:color w:val="000000"/>
        </w:rPr>
        <w:t xml:space="preserve">in </w:t>
      </w:r>
      <w:r w:rsidR="00F16298">
        <w:rPr>
          <w:color w:val="000000"/>
        </w:rPr>
        <w:t>creating</w:t>
      </w:r>
      <w:r w:rsidRPr="00BE36BB">
        <w:rPr>
          <w:color w:val="000000"/>
        </w:rPr>
        <w:t xml:space="preserve"> a </w:t>
      </w:r>
      <w:r w:rsidR="009372D7">
        <w:rPr>
          <w:color w:val="000000"/>
        </w:rPr>
        <w:t xml:space="preserve">Mobilization and Contract Bond </w:t>
      </w:r>
      <w:r>
        <w:rPr>
          <w:color w:val="000000"/>
        </w:rPr>
        <w:t>change order</w:t>
      </w:r>
      <w:r w:rsidR="00F16298">
        <w:rPr>
          <w:color w:val="000000"/>
        </w:rPr>
        <w:t xml:space="preserve"> as allowed in Section 618.2 of the Missouri Standard Specifications for Highway Construction</w:t>
      </w:r>
      <w:r w:rsidRPr="00BE36BB">
        <w:rPr>
          <w:color w:val="000000"/>
        </w:rPr>
        <w:t>.</w:t>
      </w:r>
      <w:r>
        <w:rPr>
          <w:color w:val="000000"/>
        </w:rPr>
        <w:t xml:space="preserve">   </w:t>
      </w:r>
    </w:p>
    <w:p w:rsidR="00817273" w:rsidRDefault="00817273" w:rsidP="00817273">
      <w:r w:rsidRPr="00386C12">
        <w:t>For any contract for which the contractor chooses to be paid for the Contract Bond</w:t>
      </w:r>
      <w:r w:rsidRPr="00386C12">
        <w:rPr>
          <w:b/>
          <w:bCs/>
        </w:rPr>
        <w:t xml:space="preserve">, </w:t>
      </w:r>
      <w:r w:rsidRPr="00386C12">
        <w:t xml:space="preserve">an adjustment to Mobilization should be made on a change order at </w:t>
      </w:r>
      <w:r w:rsidRPr="00386C12">
        <w:rPr>
          <w:b/>
        </w:rPr>
        <w:t>the beginning of the job</w:t>
      </w:r>
      <w:r w:rsidRPr="00386C12">
        <w:t>.  The original Mobilization amount must be zeroed out and a new Mobilization item number created to reflect the correct calculation of Mobilization.  A new line item will also be created in order to pay for the Contract Bond.</w:t>
      </w:r>
    </w:p>
    <w:p w:rsidR="003979D3" w:rsidRPr="00386C12" w:rsidRDefault="003979D3" w:rsidP="00817273">
      <w:r>
        <w:t xml:space="preserve">If the contract has multiple projects let in combination and there is mobilization on each project, it is permissible to </w:t>
      </w:r>
      <w:r w:rsidR="009607FE">
        <w:t>keep it simple and make the adjustment on only one</w:t>
      </w:r>
      <w:r>
        <w:t xml:space="preserve"> project in the contract</w:t>
      </w:r>
      <w:r w:rsidR="009607FE">
        <w:t xml:space="preserve"> provided the mobilization is large enough to cover the contract bond cost</w:t>
      </w:r>
      <w:r>
        <w:t xml:space="preserve">.  </w:t>
      </w:r>
    </w:p>
    <w:p w:rsidR="009372D7" w:rsidRPr="001C3AE4" w:rsidRDefault="009372D7" w:rsidP="009372D7">
      <w:pPr>
        <w:autoSpaceDE w:val="0"/>
        <w:autoSpaceDN w:val="0"/>
        <w:adjustRightInd w:val="0"/>
        <w:ind w:left="720" w:hanging="720"/>
        <w:rPr>
          <w:color w:val="EA0000"/>
        </w:rPr>
      </w:pPr>
      <w:r w:rsidRPr="001C3AE4">
        <w:rPr>
          <w:b/>
          <w:bCs/>
          <w:color w:val="EA0000"/>
        </w:rPr>
        <w:t>Note:</w:t>
      </w:r>
      <w:r w:rsidRPr="001C3AE4">
        <w:rPr>
          <w:color w:val="EA0000"/>
        </w:rPr>
        <w:tab/>
        <w:t xml:space="preserve">When the change order is for Contract Bond ONLY, the contractor's approval may be recorded without submitting the change order to the contractor.  The contractor's approval is assumed because the contractor requested the bond payment and submitted the required supporting documentation.  </w:t>
      </w:r>
      <w:r w:rsidR="0066299F" w:rsidRPr="001C3AE4">
        <w:rPr>
          <w:color w:val="EA0000"/>
        </w:rPr>
        <w:t xml:space="preserve">(Be sure to send </w:t>
      </w:r>
      <w:r w:rsidR="00F16298">
        <w:rPr>
          <w:color w:val="EA0000"/>
        </w:rPr>
        <w:t xml:space="preserve">a copy of </w:t>
      </w:r>
      <w:r w:rsidR="0066299F" w:rsidRPr="001C3AE4">
        <w:rPr>
          <w:color w:val="EA0000"/>
        </w:rPr>
        <w:t xml:space="preserve">the change order to the contractor for their records.)  </w:t>
      </w:r>
      <w:r w:rsidRPr="001C3AE4">
        <w:rPr>
          <w:color w:val="EA0000"/>
        </w:rPr>
        <w:t xml:space="preserve">This applies </w:t>
      </w:r>
      <w:r w:rsidR="0066299F" w:rsidRPr="001C3AE4">
        <w:rPr>
          <w:color w:val="EA0000"/>
        </w:rPr>
        <w:t xml:space="preserve">ONLY </w:t>
      </w:r>
      <w:r w:rsidRPr="001C3AE4">
        <w:rPr>
          <w:color w:val="EA0000"/>
        </w:rPr>
        <w:t xml:space="preserve">when </w:t>
      </w:r>
      <w:r w:rsidR="0066299F" w:rsidRPr="001C3AE4">
        <w:rPr>
          <w:color w:val="EA0000"/>
        </w:rPr>
        <w:t xml:space="preserve">Contract Bond and Mobilization amounts are the </w:t>
      </w:r>
      <w:r w:rsidRPr="001C3AE4">
        <w:rPr>
          <w:color w:val="EA0000"/>
        </w:rPr>
        <w:t xml:space="preserve">ONLY </w:t>
      </w:r>
      <w:r w:rsidR="0066299F" w:rsidRPr="001C3AE4">
        <w:rPr>
          <w:color w:val="EA0000"/>
        </w:rPr>
        <w:t>items</w:t>
      </w:r>
      <w:r w:rsidRPr="001C3AE4">
        <w:rPr>
          <w:color w:val="EA0000"/>
        </w:rPr>
        <w:t xml:space="preserve"> on the change order.  All levels of MoDOT approval may be assumed</w:t>
      </w:r>
      <w:r w:rsidR="0066299F" w:rsidRPr="001C3AE4">
        <w:rPr>
          <w:color w:val="EA0000"/>
        </w:rPr>
        <w:t>;</w:t>
      </w:r>
      <w:r w:rsidRPr="001C3AE4">
        <w:rPr>
          <w:color w:val="EA0000"/>
        </w:rPr>
        <w:t xml:space="preserve"> however, </w:t>
      </w:r>
      <w:r w:rsidRPr="001C3AE4">
        <w:rPr>
          <w:color w:val="EA0000"/>
          <w:u w:val="single"/>
        </w:rPr>
        <w:t xml:space="preserve">FHWA approval is still required </w:t>
      </w:r>
      <w:r w:rsidR="00817273" w:rsidRPr="001C3AE4">
        <w:rPr>
          <w:color w:val="EA0000"/>
          <w:u w:val="single"/>
        </w:rPr>
        <w:t xml:space="preserve">for </w:t>
      </w:r>
      <w:r w:rsidRPr="001C3AE4">
        <w:rPr>
          <w:color w:val="EA0000"/>
          <w:u w:val="single"/>
        </w:rPr>
        <w:t>projects with FHWA full oversight</w:t>
      </w:r>
      <w:r w:rsidRPr="001C3AE4">
        <w:rPr>
          <w:color w:val="EA0000"/>
        </w:rPr>
        <w:t>.</w:t>
      </w:r>
    </w:p>
    <w:p w:rsidR="00817273" w:rsidRDefault="002D2FBF" w:rsidP="00386C12">
      <w:pPr>
        <w:rPr>
          <w:color w:val="000000"/>
        </w:rPr>
      </w:pPr>
      <w:r>
        <w:rPr>
          <w:color w:val="000000"/>
        </w:rPr>
        <w:t>N</w:t>
      </w:r>
      <w:r w:rsidR="00386C12" w:rsidRPr="00570CA7">
        <w:rPr>
          <w:color w:val="000000"/>
        </w:rPr>
        <w:t xml:space="preserve">avigate to </w:t>
      </w:r>
      <w:r w:rsidR="00386C12">
        <w:rPr>
          <w:color w:val="000000"/>
        </w:rPr>
        <w:t xml:space="preserve">Change Orders – Change Order Maintenance – </w:t>
      </w:r>
      <w:r w:rsidR="00914831">
        <w:rPr>
          <w:color w:val="000000"/>
        </w:rPr>
        <w:t>Change Orders</w:t>
      </w:r>
      <w:r w:rsidR="00386C12">
        <w:rPr>
          <w:color w:val="000000"/>
        </w:rPr>
        <w:t>.</w:t>
      </w:r>
    </w:p>
    <w:p w:rsidR="00914831" w:rsidRDefault="00914831" w:rsidP="00914831">
      <w:pPr>
        <w:rPr>
          <w:color w:val="000000"/>
        </w:rPr>
      </w:pPr>
      <w:r>
        <w:rPr>
          <w:noProof/>
        </w:rPr>
        <w:drawing>
          <wp:inline distT="0" distB="0" distL="0" distR="0" wp14:anchorId="43D2D177" wp14:editId="09BA9C26">
            <wp:extent cx="4556098" cy="972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551841" cy="971741"/>
                    </a:xfrm>
                    <a:prstGeom prst="rect">
                      <a:avLst/>
                    </a:prstGeom>
                  </pic:spPr>
                </pic:pic>
              </a:graphicData>
            </a:graphic>
          </wp:inline>
        </w:drawing>
      </w:r>
    </w:p>
    <w:p w:rsidR="00914831" w:rsidRDefault="00914831" w:rsidP="00914831">
      <w:pPr>
        <w:rPr>
          <w:color w:val="000000"/>
        </w:rPr>
      </w:pPr>
      <w:r>
        <w:rPr>
          <w:noProof/>
        </w:rPr>
        <w:drawing>
          <wp:inline distT="0" distB="0" distL="0" distR="0" wp14:anchorId="57051015" wp14:editId="7846CAE5">
            <wp:extent cx="4556098" cy="95802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570630" cy="961080"/>
                    </a:xfrm>
                    <a:prstGeom prst="rect">
                      <a:avLst/>
                    </a:prstGeom>
                  </pic:spPr>
                </pic:pic>
              </a:graphicData>
            </a:graphic>
          </wp:inline>
        </w:drawing>
      </w:r>
    </w:p>
    <w:p w:rsidR="00914831" w:rsidRDefault="00914831" w:rsidP="00914831">
      <w:pPr>
        <w:rPr>
          <w:color w:val="000000"/>
        </w:rPr>
      </w:pPr>
      <w:r>
        <w:rPr>
          <w:noProof/>
        </w:rPr>
        <w:drawing>
          <wp:inline distT="0" distB="0" distL="0" distR="0" wp14:anchorId="4EE2A827" wp14:editId="6859CED6">
            <wp:extent cx="4567325" cy="10018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565532" cy="1001472"/>
                    </a:xfrm>
                    <a:prstGeom prst="rect">
                      <a:avLst/>
                    </a:prstGeom>
                  </pic:spPr>
                </pic:pic>
              </a:graphicData>
            </a:graphic>
          </wp:inline>
        </w:drawing>
      </w:r>
    </w:p>
    <w:p w:rsidR="00386C12" w:rsidRPr="00D86F3A" w:rsidRDefault="00386C12" w:rsidP="001C3AE4">
      <w:pPr>
        <w:pStyle w:val="Heading2"/>
      </w:pPr>
      <w:r>
        <w:lastRenderedPageBreak/>
        <w:t>Creating the Change Order Header</w:t>
      </w:r>
    </w:p>
    <w:p w:rsidR="00386C12" w:rsidRDefault="00362FA9" w:rsidP="00386C12">
      <w:pPr>
        <w:rPr>
          <w:color w:val="000000"/>
        </w:rPr>
      </w:pPr>
      <w:r>
        <w:rPr>
          <w:noProof/>
        </w:rPr>
        <w:drawing>
          <wp:inline distT="0" distB="0" distL="0" distR="0" wp14:anchorId="5D22EF51" wp14:editId="7FA3487F">
            <wp:extent cx="4353339" cy="275944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360850" cy="2764202"/>
                    </a:xfrm>
                    <a:prstGeom prst="rect">
                      <a:avLst/>
                    </a:prstGeom>
                  </pic:spPr>
                </pic:pic>
              </a:graphicData>
            </a:graphic>
          </wp:inline>
        </w:drawing>
      </w:r>
    </w:p>
    <w:p w:rsidR="00386C12" w:rsidRPr="00D86F3A" w:rsidRDefault="00386C12" w:rsidP="00386C12">
      <w:r w:rsidRPr="009313E3">
        <w:rPr>
          <w:b/>
          <w:bCs/>
          <w:color w:val="0000FF"/>
        </w:rPr>
        <w:t>Contract ID:</w:t>
      </w:r>
      <w:r w:rsidRPr="00D86F3A">
        <w:t xml:space="preserve">  </w:t>
      </w:r>
      <w:r>
        <w:t>Select Services – Choose Keys to select contract.</w:t>
      </w:r>
    </w:p>
    <w:p w:rsidR="00386C12" w:rsidRPr="00FA519A" w:rsidRDefault="00386C12" w:rsidP="00386C12">
      <w:pPr>
        <w:rPr>
          <w:bCs/>
        </w:rPr>
      </w:pPr>
      <w:r w:rsidRPr="009313E3">
        <w:rPr>
          <w:b/>
          <w:bCs/>
          <w:color w:val="0000FF"/>
        </w:rPr>
        <w:t>CO Number:</w:t>
      </w:r>
      <w:r>
        <w:rPr>
          <w:b/>
          <w:bCs/>
          <w:color w:val="FF0000"/>
        </w:rPr>
        <w:t xml:space="preserve">  </w:t>
      </w:r>
      <w:r>
        <w:rPr>
          <w:bCs/>
        </w:rPr>
        <w:t>The system will automatically number the change order.</w:t>
      </w:r>
    </w:p>
    <w:p w:rsidR="00F16540" w:rsidRDefault="00386C12" w:rsidP="00386C12">
      <w:r w:rsidRPr="009313E3">
        <w:rPr>
          <w:b/>
          <w:bCs/>
          <w:color w:val="0000FF"/>
        </w:rPr>
        <w:t>Tentative Verbal Approval Dates:</w:t>
      </w:r>
      <w:r w:rsidRPr="00D86F3A">
        <w:t xml:space="preserve">  May be used if it applies.  </w:t>
      </w:r>
    </w:p>
    <w:p w:rsidR="00386C12" w:rsidRPr="00D86F3A" w:rsidRDefault="00386C12" w:rsidP="00386C12">
      <w:r w:rsidRPr="009313E3">
        <w:rPr>
          <w:b/>
          <w:bCs/>
          <w:color w:val="0000FF"/>
        </w:rPr>
        <w:t>CO Created By:</w:t>
      </w:r>
      <w:r w:rsidRPr="00D86F3A">
        <w:t xml:space="preserve">  </w:t>
      </w:r>
      <w:r>
        <w:t>Automatically entered by system</w:t>
      </w:r>
      <w:r w:rsidRPr="00D86F3A">
        <w:t>.</w:t>
      </w:r>
    </w:p>
    <w:p w:rsidR="00386C12" w:rsidRPr="00FA519A" w:rsidRDefault="00386C12" w:rsidP="00386C12">
      <w:pPr>
        <w:rPr>
          <w:bCs/>
        </w:rPr>
      </w:pPr>
      <w:r w:rsidRPr="009313E3">
        <w:rPr>
          <w:b/>
          <w:bCs/>
          <w:color w:val="0000FF"/>
        </w:rPr>
        <w:t>On:</w:t>
      </w:r>
      <w:r>
        <w:rPr>
          <w:b/>
          <w:bCs/>
          <w:color w:val="FF0000"/>
        </w:rPr>
        <w:t xml:space="preserve">  </w:t>
      </w:r>
      <w:r>
        <w:rPr>
          <w:bCs/>
        </w:rPr>
        <w:t>Date a</w:t>
      </w:r>
      <w:r>
        <w:t xml:space="preserve">utomatically </w:t>
      </w:r>
      <w:r>
        <w:rPr>
          <w:bCs/>
        </w:rPr>
        <w:t>entered</w:t>
      </w:r>
      <w:r w:rsidRPr="00FA519A">
        <w:t xml:space="preserve"> </w:t>
      </w:r>
      <w:r>
        <w:t>by system</w:t>
      </w:r>
      <w:r w:rsidRPr="00D86F3A">
        <w:t>.</w:t>
      </w:r>
    </w:p>
    <w:p w:rsidR="00386C12" w:rsidRDefault="00386C12" w:rsidP="00386C12">
      <w:r w:rsidRPr="009313E3">
        <w:rPr>
          <w:b/>
          <w:bCs/>
          <w:color w:val="0000FF"/>
        </w:rPr>
        <w:t>Status:</w:t>
      </w:r>
      <w:r w:rsidRPr="00D86F3A">
        <w:rPr>
          <w:b/>
          <w:bCs/>
        </w:rPr>
        <w:t xml:space="preserve">  </w:t>
      </w:r>
      <w:r w:rsidRPr="00D86F3A">
        <w:t xml:space="preserve">Leave Status as </w:t>
      </w:r>
      <w:r>
        <w:t>“</w:t>
      </w:r>
      <w:r w:rsidRPr="00D86F3A">
        <w:t>Draft</w:t>
      </w:r>
      <w:r>
        <w:t>”</w:t>
      </w:r>
      <w:r w:rsidRPr="00D86F3A">
        <w:t xml:space="preserve"> until </w:t>
      </w:r>
      <w:r w:rsidRPr="007E0CB7">
        <w:rPr>
          <w:u w:val="single"/>
        </w:rPr>
        <w:t>all</w:t>
      </w:r>
      <w:r w:rsidRPr="00D86F3A">
        <w:t xml:space="preserve"> items and explanations are entered.  </w:t>
      </w:r>
    </w:p>
    <w:p w:rsidR="00386C12" w:rsidRDefault="00386C12" w:rsidP="00386C12">
      <w:r w:rsidRPr="009313E3">
        <w:rPr>
          <w:b/>
          <w:bCs/>
          <w:color w:val="0000FF"/>
        </w:rPr>
        <w:t>Approval Level:</w:t>
      </w:r>
      <w:r>
        <w:rPr>
          <w:b/>
          <w:bCs/>
          <w:color w:val="FF0000"/>
        </w:rPr>
        <w:t xml:space="preserve">  </w:t>
      </w:r>
      <w:r>
        <w:t>Automatically entered by system based on change order rules</w:t>
      </w:r>
      <w:r w:rsidR="00F16540">
        <w:t xml:space="preserve"> or “Override” selection</w:t>
      </w:r>
      <w:r>
        <w:t xml:space="preserve">.  </w:t>
      </w:r>
    </w:p>
    <w:p w:rsidR="00386C12" w:rsidRPr="00D86F3A" w:rsidRDefault="00386C12" w:rsidP="00386C12">
      <w:r w:rsidRPr="009313E3">
        <w:rPr>
          <w:b/>
          <w:bCs/>
          <w:color w:val="0000FF"/>
        </w:rPr>
        <w:t>Description:</w:t>
      </w:r>
      <w:r w:rsidRPr="00D86F3A">
        <w:t xml:space="preserve">  </w:t>
      </w:r>
      <w:r>
        <w:rPr>
          <w:color w:val="000000"/>
        </w:rPr>
        <w:t>Enter “Adjust Mobilization for Contract Bond.”</w:t>
      </w:r>
      <w:r>
        <w:t xml:space="preserve">  </w:t>
      </w:r>
    </w:p>
    <w:p w:rsidR="00386C12" w:rsidRDefault="00386C12" w:rsidP="00386C12">
      <w:pPr>
        <w:rPr>
          <w:color w:val="000000"/>
        </w:rPr>
      </w:pPr>
      <w:r w:rsidRPr="009313E3">
        <w:rPr>
          <w:b/>
          <w:bCs/>
          <w:color w:val="0000FF"/>
        </w:rPr>
        <w:t>Reason Code:</w:t>
      </w:r>
      <w:r w:rsidRPr="00D86F3A">
        <w:rPr>
          <w:b/>
          <w:bCs/>
        </w:rPr>
        <w:t xml:space="preserve"> </w:t>
      </w:r>
      <w:r w:rsidRPr="00D86F3A">
        <w:t xml:space="preserve"> </w:t>
      </w:r>
      <w:r w:rsidR="00E66F42">
        <w:rPr>
          <w:color w:val="000000"/>
        </w:rPr>
        <w:t xml:space="preserve">Select </w:t>
      </w:r>
      <w:r>
        <w:rPr>
          <w:color w:val="000000"/>
        </w:rPr>
        <w:t>Combination from the drop down.</w:t>
      </w:r>
    </w:p>
    <w:p w:rsidR="00386C12" w:rsidRDefault="00386C12" w:rsidP="00386C12">
      <w:r w:rsidRPr="009313E3">
        <w:rPr>
          <w:b/>
          <w:bCs/>
          <w:color w:val="0000FF"/>
        </w:rPr>
        <w:t>CO Type:</w:t>
      </w:r>
      <w:r w:rsidRPr="00D86F3A">
        <w:t xml:space="preserve">  </w:t>
      </w:r>
      <w:r w:rsidR="00E66F42">
        <w:rPr>
          <w:color w:val="000000"/>
        </w:rPr>
        <w:t xml:space="preserve">Select </w:t>
      </w:r>
      <w:r w:rsidRPr="0036723D">
        <w:rPr>
          <w:color w:val="000000"/>
        </w:rPr>
        <w:t>Resident Engineer Approval</w:t>
      </w:r>
      <w:r>
        <w:rPr>
          <w:color w:val="000000"/>
        </w:rPr>
        <w:t xml:space="preserve"> from the drop down.</w:t>
      </w:r>
      <w:r w:rsidRPr="00D86F3A">
        <w:t xml:space="preserve">  </w:t>
      </w:r>
    </w:p>
    <w:p w:rsidR="00386C12" w:rsidRPr="00D86F3A" w:rsidRDefault="00386C12" w:rsidP="00386C12">
      <w:r w:rsidRPr="009313E3">
        <w:rPr>
          <w:b/>
          <w:bCs/>
          <w:color w:val="0000FF"/>
        </w:rPr>
        <w:t>Override Approval</w:t>
      </w:r>
      <w:r>
        <w:rPr>
          <w:b/>
          <w:bCs/>
          <w:color w:val="0000FF"/>
        </w:rPr>
        <w:t xml:space="preserve"> Rules</w:t>
      </w:r>
      <w:r w:rsidRPr="009313E3">
        <w:rPr>
          <w:b/>
          <w:bCs/>
          <w:color w:val="0000FF"/>
        </w:rPr>
        <w:t>:</w:t>
      </w:r>
      <w:r w:rsidRPr="00D86F3A">
        <w:rPr>
          <w:b/>
          <w:bCs/>
          <w:color w:val="FF0000"/>
        </w:rPr>
        <w:t xml:space="preserve"> </w:t>
      </w:r>
      <w:r w:rsidRPr="00D86F3A">
        <w:t xml:space="preserve"> </w:t>
      </w:r>
      <w:r w:rsidR="00F16540">
        <w:rPr>
          <w:color w:val="000000"/>
        </w:rPr>
        <w:t>Because approval rules will force higher levels of approval than necessary</w:t>
      </w:r>
      <w:r w:rsidR="00807073">
        <w:rPr>
          <w:color w:val="000000"/>
        </w:rPr>
        <w:t>,</w:t>
      </w:r>
      <w:r w:rsidR="00F16540">
        <w:rPr>
          <w:color w:val="000000"/>
        </w:rPr>
        <w:t xml:space="preserve"> s</w:t>
      </w:r>
      <w:r w:rsidR="00E66F42">
        <w:t>elect this option.</w:t>
      </w:r>
    </w:p>
    <w:p w:rsidR="00386C12" w:rsidRPr="00D86F3A" w:rsidRDefault="00386C12" w:rsidP="00386C12">
      <w:r w:rsidRPr="009313E3">
        <w:rPr>
          <w:b/>
          <w:bCs/>
          <w:color w:val="0000FF"/>
        </w:rPr>
        <w:t>Emergency Work:</w:t>
      </w:r>
      <w:r w:rsidRPr="00D86F3A">
        <w:t xml:space="preserve">  </w:t>
      </w:r>
      <w:r>
        <w:t>Do not check</w:t>
      </w:r>
      <w:r w:rsidRPr="00D86F3A">
        <w:t>.</w:t>
      </w:r>
    </w:p>
    <w:p w:rsidR="00386C12" w:rsidRPr="00D86F3A" w:rsidRDefault="00386C12" w:rsidP="00386C12">
      <w:r w:rsidRPr="009313E3">
        <w:rPr>
          <w:b/>
          <w:bCs/>
          <w:color w:val="0000FF"/>
        </w:rPr>
        <w:t>Functions:</w:t>
      </w:r>
      <w:r w:rsidRPr="00D86F3A">
        <w:t xml:space="preserve">  </w:t>
      </w:r>
      <w:r>
        <w:t>Select both Overrun/Underrun and Extra Work.</w:t>
      </w:r>
    </w:p>
    <w:p w:rsidR="00386C12" w:rsidRPr="00D86F3A" w:rsidRDefault="00386C12" w:rsidP="00386C12">
      <w:r w:rsidRPr="009313E3">
        <w:rPr>
          <w:b/>
          <w:bCs/>
          <w:color w:val="0000FF"/>
        </w:rPr>
        <w:t>Reference To:</w:t>
      </w:r>
      <w:r w:rsidRPr="009313E3">
        <w:rPr>
          <w:color w:val="0000FF"/>
        </w:rPr>
        <w:t xml:space="preserve">  </w:t>
      </w:r>
      <w:r w:rsidRPr="009313E3">
        <w:rPr>
          <w:b/>
          <w:color w:val="0000FF"/>
        </w:rPr>
        <w:t>Dispute</w:t>
      </w:r>
      <w:r>
        <w:t xml:space="preserve"> and </w:t>
      </w:r>
      <w:r w:rsidRPr="009313E3">
        <w:rPr>
          <w:b/>
          <w:color w:val="0000FF"/>
        </w:rPr>
        <w:t>Force Account:</w:t>
      </w:r>
      <w:r>
        <w:t xml:space="preserve">  These fields are not used.</w:t>
      </w:r>
    </w:p>
    <w:p w:rsidR="00386C12" w:rsidRPr="00386C12" w:rsidRDefault="007A6AAB" w:rsidP="00386C12">
      <w:r>
        <w:t xml:space="preserve">Save </w:t>
      </w:r>
      <w:r w:rsidR="00362FA9">
        <w:t xml:space="preserve">the information on the </w:t>
      </w:r>
      <w:r>
        <w:t xml:space="preserve">Header </w:t>
      </w:r>
      <w:r w:rsidR="00362FA9">
        <w:t>tab</w:t>
      </w:r>
      <w:r>
        <w:t>.</w:t>
      </w:r>
    </w:p>
    <w:p w:rsidR="00E66F42" w:rsidRPr="003329FA" w:rsidRDefault="00E66F42" w:rsidP="001C3AE4">
      <w:pPr>
        <w:pStyle w:val="Heading2"/>
      </w:pPr>
      <w:r>
        <w:lastRenderedPageBreak/>
        <w:t xml:space="preserve">Adding </w:t>
      </w:r>
      <w:r w:rsidRPr="003329FA">
        <w:t>Change Order Items</w:t>
      </w:r>
    </w:p>
    <w:p w:rsidR="004D5F94" w:rsidRDefault="00F30199" w:rsidP="00E66F42">
      <w:pPr>
        <w:rPr>
          <w:color w:val="000000"/>
        </w:rPr>
      </w:pPr>
      <w:r>
        <w:rPr>
          <w:color w:val="000000"/>
        </w:rPr>
        <w:t>Navigate to the Items tab</w:t>
      </w:r>
      <w:r w:rsidR="00A44E66">
        <w:rPr>
          <w:color w:val="000000"/>
        </w:rPr>
        <w:t xml:space="preserve">. </w:t>
      </w:r>
      <w:r>
        <w:rPr>
          <w:color w:val="000000"/>
        </w:rPr>
        <w:t xml:space="preserve"> </w:t>
      </w:r>
      <w:r w:rsidR="00A44E66">
        <w:rPr>
          <w:color w:val="000000"/>
        </w:rPr>
        <w:t>In the toolbar,</w:t>
      </w:r>
      <w:r>
        <w:rPr>
          <w:color w:val="000000"/>
        </w:rPr>
        <w:t xml:space="preserve"> click</w:t>
      </w:r>
      <w:r w:rsidR="007A6AAB">
        <w:rPr>
          <w:color w:val="000000"/>
        </w:rPr>
        <w:t xml:space="preserve"> </w:t>
      </w:r>
      <w:r w:rsidR="00362FA9">
        <w:rPr>
          <w:color w:val="000000"/>
        </w:rPr>
        <w:t xml:space="preserve">the </w:t>
      </w:r>
      <w:r w:rsidR="004D5F94">
        <w:rPr>
          <w:color w:val="000000"/>
        </w:rPr>
        <w:t xml:space="preserve">“Select Item” icon </w:t>
      </w:r>
      <w:r w:rsidR="004D5F94">
        <w:rPr>
          <w:noProof/>
        </w:rPr>
        <w:drawing>
          <wp:inline distT="0" distB="0" distL="0" distR="0" wp14:anchorId="194C7D0C" wp14:editId="2665EA09">
            <wp:extent cx="266700" cy="2095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66700" cy="209550"/>
                    </a:xfrm>
                    <a:prstGeom prst="rect">
                      <a:avLst/>
                    </a:prstGeom>
                  </pic:spPr>
                </pic:pic>
              </a:graphicData>
            </a:graphic>
          </wp:inline>
        </w:drawing>
      </w:r>
      <w:r w:rsidR="004D5F94">
        <w:rPr>
          <w:color w:val="000000"/>
        </w:rPr>
        <w:t xml:space="preserve"> or </w:t>
      </w:r>
      <w:r>
        <w:rPr>
          <w:color w:val="000000"/>
        </w:rPr>
        <w:t>choose</w:t>
      </w:r>
      <w:r w:rsidR="004D5F94">
        <w:rPr>
          <w:color w:val="000000"/>
        </w:rPr>
        <w:t xml:space="preserve"> “Select Item” from the Services drop down menu.</w:t>
      </w:r>
    </w:p>
    <w:p w:rsidR="00E13DCF" w:rsidRDefault="004D5F94" w:rsidP="00E66F42">
      <w:pPr>
        <w:rPr>
          <w:color w:val="000000"/>
        </w:rPr>
      </w:pPr>
      <w:r>
        <w:rPr>
          <w:color w:val="000000"/>
        </w:rPr>
        <w:t>S</w:t>
      </w:r>
      <w:r w:rsidR="007A6AAB">
        <w:rPr>
          <w:color w:val="000000"/>
        </w:rPr>
        <w:t xml:space="preserve">elect </w:t>
      </w:r>
      <w:r w:rsidR="00F30199">
        <w:rPr>
          <w:color w:val="000000"/>
        </w:rPr>
        <w:t xml:space="preserve">Item code 61810000 </w:t>
      </w:r>
      <w:r>
        <w:rPr>
          <w:color w:val="000000"/>
        </w:rPr>
        <w:t>(</w:t>
      </w:r>
      <w:r w:rsidR="00F30199">
        <w:rPr>
          <w:color w:val="000000"/>
        </w:rPr>
        <w:t>“Mobilization” description</w:t>
      </w:r>
      <w:r>
        <w:rPr>
          <w:color w:val="000000"/>
        </w:rPr>
        <w:t>)</w:t>
      </w:r>
      <w:r w:rsidR="007A6AAB">
        <w:rPr>
          <w:color w:val="000000"/>
        </w:rPr>
        <w:t>.</w:t>
      </w:r>
      <w:r w:rsidR="00432D6C">
        <w:rPr>
          <w:color w:val="000000"/>
        </w:rPr>
        <w:t xml:space="preserve">  </w:t>
      </w:r>
    </w:p>
    <w:p w:rsidR="00E13DCF" w:rsidRDefault="00E13DCF" w:rsidP="00E66F42">
      <w:pPr>
        <w:rPr>
          <w:color w:val="000000"/>
        </w:rPr>
      </w:pPr>
      <w:r>
        <w:rPr>
          <w:color w:val="000000"/>
        </w:rPr>
        <w:t xml:space="preserve">Verify the Line Item Nbr and Unit Price </w:t>
      </w:r>
      <w:r w:rsidR="009607FE">
        <w:rPr>
          <w:color w:val="000000"/>
        </w:rPr>
        <w:t>is</w:t>
      </w:r>
      <w:r>
        <w:rPr>
          <w:color w:val="000000"/>
        </w:rPr>
        <w:t xml:space="preserve"> correct.</w:t>
      </w:r>
    </w:p>
    <w:p w:rsidR="00E66F42" w:rsidRDefault="00E13DCF" w:rsidP="00E66F42">
      <w:r>
        <w:rPr>
          <w:color w:val="000000"/>
        </w:rPr>
        <w:t>This item will be removed from the change order; therefore, e</w:t>
      </w:r>
      <w:r w:rsidR="00432D6C">
        <w:rPr>
          <w:color w:val="000000"/>
        </w:rPr>
        <w:t>nter “</w:t>
      </w:r>
      <w:r w:rsidR="00432D6C">
        <w:rPr>
          <w:b/>
          <w:bCs/>
          <w:color w:val="000000"/>
          <w:sz w:val="28"/>
          <w:szCs w:val="28"/>
        </w:rPr>
        <w:t>-</w:t>
      </w:r>
      <w:r w:rsidR="00432D6C">
        <w:rPr>
          <w:color w:val="000000"/>
        </w:rPr>
        <w:t xml:space="preserve">1” (negative one) </w:t>
      </w:r>
      <w:r>
        <w:rPr>
          <w:color w:val="000000"/>
        </w:rPr>
        <w:t>as the Q</w:t>
      </w:r>
      <w:r w:rsidR="00432D6C">
        <w:rPr>
          <w:color w:val="000000"/>
        </w:rPr>
        <w:t>uantity</w:t>
      </w:r>
      <w:r>
        <w:rPr>
          <w:color w:val="000000"/>
        </w:rPr>
        <w:t xml:space="preserve"> in</w:t>
      </w:r>
      <w:r w:rsidR="00432D6C">
        <w:rPr>
          <w:color w:val="000000"/>
        </w:rPr>
        <w:t xml:space="preserve"> “This Change Order” field.</w:t>
      </w:r>
      <w:r w:rsidR="006D100D">
        <w:rPr>
          <w:color w:val="000000"/>
        </w:rPr>
        <w:t xml:space="preserve">  Save.</w:t>
      </w:r>
    </w:p>
    <w:p w:rsidR="00E66F42" w:rsidRDefault="004D5F94" w:rsidP="00E66F42">
      <w:r>
        <w:rPr>
          <w:noProof/>
        </w:rPr>
        <w:drawing>
          <wp:inline distT="0" distB="0" distL="0" distR="0" wp14:anchorId="4144E1E3" wp14:editId="199ECFA6">
            <wp:extent cx="4564049" cy="2918846"/>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564513" cy="2919142"/>
                    </a:xfrm>
                    <a:prstGeom prst="rect">
                      <a:avLst/>
                    </a:prstGeom>
                  </pic:spPr>
                </pic:pic>
              </a:graphicData>
            </a:graphic>
          </wp:inline>
        </w:drawing>
      </w:r>
    </w:p>
    <w:p w:rsidR="00E13DCF" w:rsidRDefault="00E13DCF" w:rsidP="006D100D"/>
    <w:p w:rsidR="006D100D" w:rsidRDefault="00F30199" w:rsidP="006D100D">
      <w:pPr>
        <w:rPr>
          <w:bCs/>
        </w:rPr>
      </w:pPr>
      <w:r>
        <w:t xml:space="preserve">To add </w:t>
      </w:r>
      <w:r w:rsidR="00E13DCF">
        <w:t>the</w:t>
      </w:r>
      <w:r>
        <w:t xml:space="preserve"> new contract </w:t>
      </w:r>
      <w:r w:rsidR="00E13DCF">
        <w:t xml:space="preserve">line </w:t>
      </w:r>
      <w:r>
        <w:t>item to the change order</w:t>
      </w:r>
      <w:r w:rsidR="00E13DCF">
        <w:t xml:space="preserve"> for the new Mobilization amount</w:t>
      </w:r>
      <w:r>
        <w:t>, s</w:t>
      </w:r>
      <w:r w:rsidR="006D100D">
        <w:t>elect the New icon</w:t>
      </w:r>
      <w:r w:rsidR="00881773">
        <w:t xml:space="preserve"> </w:t>
      </w:r>
      <w:r w:rsidR="00881773">
        <w:rPr>
          <w:noProof/>
        </w:rPr>
        <w:drawing>
          <wp:inline distT="0" distB="0" distL="0" distR="0" wp14:anchorId="4375A6AC" wp14:editId="1387EC74">
            <wp:extent cx="247650" cy="2286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47650" cy="228600"/>
                    </a:xfrm>
                    <a:prstGeom prst="rect">
                      <a:avLst/>
                    </a:prstGeom>
                  </pic:spPr>
                </pic:pic>
              </a:graphicData>
            </a:graphic>
          </wp:inline>
        </w:drawing>
      </w:r>
      <w:r w:rsidR="00A44E66">
        <w:t xml:space="preserve"> from the toolbar</w:t>
      </w:r>
      <w:r w:rsidR="006D100D">
        <w:t xml:space="preserve">.  </w:t>
      </w:r>
    </w:p>
    <w:p w:rsidR="006D100D" w:rsidRDefault="00881773" w:rsidP="00432D6C">
      <w:r>
        <w:rPr>
          <w:noProof/>
        </w:rPr>
        <w:lastRenderedPageBreak/>
        <w:drawing>
          <wp:inline distT="0" distB="0" distL="0" distR="0" wp14:anchorId="069A7424" wp14:editId="635BE330">
            <wp:extent cx="4567107" cy="295788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568221" cy="2958607"/>
                    </a:xfrm>
                    <a:prstGeom prst="rect">
                      <a:avLst/>
                    </a:prstGeom>
                  </pic:spPr>
                </pic:pic>
              </a:graphicData>
            </a:graphic>
          </wp:inline>
        </w:drawing>
      </w:r>
    </w:p>
    <w:p w:rsidR="006D100D" w:rsidRDefault="006D100D" w:rsidP="006D100D">
      <w:r w:rsidRPr="00EE1A78">
        <w:rPr>
          <w:b/>
          <w:bCs/>
          <w:color w:val="0000FF"/>
        </w:rPr>
        <w:t xml:space="preserve">Project Nbr: </w:t>
      </w:r>
      <w:r w:rsidRPr="00EE1A78">
        <w:rPr>
          <w:color w:val="0000FF"/>
        </w:rPr>
        <w:t xml:space="preserve"> </w:t>
      </w:r>
      <w:r>
        <w:t>Select the</w:t>
      </w:r>
      <w:r w:rsidRPr="00D86F3A">
        <w:t xml:space="preserve"> </w:t>
      </w:r>
      <w:r>
        <w:t xml:space="preserve">appropriate </w:t>
      </w:r>
      <w:r w:rsidRPr="00D86F3A">
        <w:t xml:space="preserve">project number </w:t>
      </w:r>
      <w:r>
        <w:t>from the drop down list.</w:t>
      </w:r>
    </w:p>
    <w:p w:rsidR="0012362F" w:rsidRPr="00EE1A78" w:rsidRDefault="0012362F" w:rsidP="0012362F">
      <w:r>
        <w:rPr>
          <w:b/>
          <w:bCs/>
          <w:color w:val="0000FF"/>
        </w:rPr>
        <w:t xml:space="preserve">Category </w:t>
      </w:r>
      <w:r w:rsidRPr="00EE1A78">
        <w:rPr>
          <w:b/>
          <w:bCs/>
          <w:color w:val="0000FF"/>
        </w:rPr>
        <w:t>Nbr</w:t>
      </w:r>
      <w:r>
        <w:rPr>
          <w:b/>
          <w:bCs/>
          <w:color w:val="0000FF"/>
        </w:rPr>
        <w:t>:</w:t>
      </w:r>
      <w:r>
        <w:t xml:space="preserve">  Select the appropriate category number from the drop down list.</w:t>
      </w:r>
    </w:p>
    <w:p w:rsidR="006D100D" w:rsidRDefault="0012362F" w:rsidP="0012362F">
      <w:pPr>
        <w:rPr>
          <w:color w:val="000000"/>
        </w:rPr>
      </w:pPr>
      <w:r w:rsidRPr="00215C85">
        <w:rPr>
          <w:b/>
          <w:bCs/>
          <w:color w:val="0000FF"/>
        </w:rPr>
        <w:t>Line Item Nbr:</w:t>
      </w:r>
      <w:r w:rsidRPr="00D86F3A">
        <w:t xml:space="preserve">  </w:t>
      </w:r>
      <w:r w:rsidRPr="00C37302">
        <w:rPr>
          <w:u w:val="single"/>
        </w:rPr>
        <w:t>E</w:t>
      </w:r>
      <w:r w:rsidRPr="00C37302">
        <w:rPr>
          <w:color w:val="000000"/>
          <w:u w:val="single"/>
        </w:rPr>
        <w:t xml:space="preserve">nter a number incremented by 1 from the original Mobilization </w:t>
      </w:r>
      <w:r w:rsidR="006E7977" w:rsidRPr="00C37302">
        <w:rPr>
          <w:color w:val="000000"/>
          <w:u w:val="single"/>
        </w:rPr>
        <w:t>l</w:t>
      </w:r>
      <w:r w:rsidRPr="00C37302">
        <w:rPr>
          <w:color w:val="000000"/>
          <w:u w:val="single"/>
        </w:rPr>
        <w:t xml:space="preserve">ine </w:t>
      </w:r>
      <w:r w:rsidR="006E7977" w:rsidRPr="00C37302">
        <w:rPr>
          <w:color w:val="000000"/>
          <w:u w:val="single"/>
        </w:rPr>
        <w:t>item n</w:t>
      </w:r>
      <w:r w:rsidRPr="00C37302">
        <w:rPr>
          <w:color w:val="000000"/>
          <w:u w:val="single"/>
        </w:rPr>
        <w:t>umber</w:t>
      </w:r>
      <w:r>
        <w:rPr>
          <w:color w:val="000000"/>
        </w:rPr>
        <w:t>.  For example, if the original co</w:t>
      </w:r>
      <w:r w:rsidR="00881773">
        <w:rPr>
          <w:color w:val="000000"/>
        </w:rPr>
        <w:t>ntract Mobilization number is 0360, enter 03</w:t>
      </w:r>
      <w:r>
        <w:rPr>
          <w:color w:val="000000"/>
        </w:rPr>
        <w:t>6</w:t>
      </w:r>
      <w:r w:rsidR="006E7977">
        <w:rPr>
          <w:color w:val="000000"/>
        </w:rPr>
        <w:t>1 for the new M</w:t>
      </w:r>
      <w:r>
        <w:rPr>
          <w:color w:val="000000"/>
        </w:rPr>
        <w:t xml:space="preserve">obilization </w:t>
      </w:r>
      <w:r w:rsidR="006E7977">
        <w:rPr>
          <w:color w:val="000000"/>
        </w:rPr>
        <w:t>l</w:t>
      </w:r>
      <w:r>
        <w:rPr>
          <w:color w:val="000000"/>
        </w:rPr>
        <w:t xml:space="preserve">ine </w:t>
      </w:r>
      <w:r w:rsidR="006E7977">
        <w:rPr>
          <w:color w:val="000000"/>
        </w:rPr>
        <w:t>i</w:t>
      </w:r>
      <w:r>
        <w:rPr>
          <w:color w:val="000000"/>
        </w:rPr>
        <w:t xml:space="preserve">tem </w:t>
      </w:r>
      <w:r w:rsidR="006E7977">
        <w:rPr>
          <w:color w:val="000000"/>
        </w:rPr>
        <w:t>n</w:t>
      </w:r>
      <w:r>
        <w:rPr>
          <w:color w:val="000000"/>
        </w:rPr>
        <w:t xml:space="preserve">umber.  This will cause it to appear immediately below the original </w:t>
      </w:r>
      <w:r w:rsidR="006E7977">
        <w:rPr>
          <w:color w:val="000000"/>
        </w:rPr>
        <w:t>l</w:t>
      </w:r>
      <w:r>
        <w:rPr>
          <w:color w:val="000000"/>
        </w:rPr>
        <w:t xml:space="preserve">ine </w:t>
      </w:r>
      <w:r w:rsidR="006E7977">
        <w:rPr>
          <w:color w:val="000000"/>
        </w:rPr>
        <w:t>i</w:t>
      </w:r>
      <w:r>
        <w:rPr>
          <w:color w:val="000000"/>
        </w:rPr>
        <w:t xml:space="preserve">tem </w:t>
      </w:r>
      <w:r w:rsidR="006E7977">
        <w:rPr>
          <w:color w:val="000000"/>
        </w:rPr>
        <w:t>n</w:t>
      </w:r>
      <w:r>
        <w:rPr>
          <w:color w:val="000000"/>
        </w:rPr>
        <w:t>umber on the estimate.</w:t>
      </w:r>
    </w:p>
    <w:p w:rsidR="0012362F" w:rsidRDefault="0012362F" w:rsidP="0012362F">
      <w:pPr>
        <w:rPr>
          <w:color w:val="000000"/>
        </w:rPr>
      </w:pPr>
      <w:r w:rsidRPr="00215C85">
        <w:rPr>
          <w:b/>
          <w:bCs/>
          <w:color w:val="0000FF"/>
        </w:rPr>
        <w:t>Item Code:</w:t>
      </w:r>
      <w:r w:rsidRPr="00D86F3A">
        <w:t xml:space="preserve">  Perform a search and </w:t>
      </w:r>
      <w:r>
        <w:t xml:space="preserve">select </w:t>
      </w:r>
      <w:r>
        <w:rPr>
          <w:color w:val="000000"/>
        </w:rPr>
        <w:t xml:space="preserve">the Mobilization Item Code (6181000) with a </w:t>
      </w:r>
      <w:r w:rsidR="006E7977">
        <w:rPr>
          <w:color w:val="000000"/>
        </w:rPr>
        <w:t>u</w:t>
      </w:r>
      <w:r>
        <w:rPr>
          <w:color w:val="000000"/>
        </w:rPr>
        <w:t>nit of LS and a Spec Year of 1996 (or type the item code in the field).</w:t>
      </w:r>
    </w:p>
    <w:p w:rsidR="0012362F" w:rsidRDefault="0012362F" w:rsidP="002F79D1">
      <w:pPr>
        <w:ind w:left="1440" w:hanging="1440"/>
        <w:rPr>
          <w:b/>
          <w:bCs/>
          <w:color w:val="000000"/>
          <w:sz w:val="22"/>
          <w:szCs w:val="22"/>
        </w:rPr>
      </w:pPr>
      <w:r w:rsidRPr="00230CAF">
        <w:rPr>
          <w:b/>
          <w:color w:val="0000FF"/>
        </w:rPr>
        <w:t>Unit Price:</w:t>
      </w:r>
      <w:r w:rsidR="002F79D1">
        <w:tab/>
      </w:r>
      <w:r>
        <w:rPr>
          <w:color w:val="000000"/>
        </w:rPr>
        <w:t>En</w:t>
      </w:r>
      <w:r w:rsidRPr="00A952CC">
        <w:rPr>
          <w:color w:val="000000"/>
        </w:rPr>
        <w:t>ter in the</w:t>
      </w:r>
      <w:r w:rsidR="002F79D1">
        <w:rPr>
          <w:color w:val="000000"/>
        </w:rPr>
        <w:t xml:space="preserve"> dollar</w:t>
      </w:r>
      <w:r w:rsidRPr="00A952CC">
        <w:rPr>
          <w:color w:val="000000"/>
        </w:rPr>
        <w:t xml:space="preserve"> </w:t>
      </w:r>
      <w:r>
        <w:rPr>
          <w:color w:val="000000"/>
        </w:rPr>
        <w:t>amount</w:t>
      </w:r>
      <w:r w:rsidRPr="00A952CC">
        <w:rPr>
          <w:color w:val="000000"/>
        </w:rPr>
        <w:t xml:space="preserve"> of Mobilization calculated as shown below.</w:t>
      </w:r>
      <w:r w:rsidRPr="00A952CC">
        <w:rPr>
          <w:color w:val="000000"/>
        </w:rPr>
        <w:br/>
        <w:t>(Original Mobilization - Contract Bond</w:t>
      </w:r>
      <w:r>
        <w:rPr>
          <w:color w:val="000000"/>
        </w:rPr>
        <w:t>/ R</w:t>
      </w:r>
      <w:r w:rsidRPr="00A952CC">
        <w:rPr>
          <w:color w:val="000000"/>
        </w:rPr>
        <w:t>ailr</w:t>
      </w:r>
      <w:r>
        <w:rPr>
          <w:color w:val="000000"/>
        </w:rPr>
        <w:t>oad Liability Insurance amount)</w:t>
      </w:r>
      <w:r>
        <w:rPr>
          <w:color w:val="000000"/>
        </w:rPr>
        <w:br/>
      </w:r>
      <w:r w:rsidRPr="00A952CC">
        <w:rPr>
          <w:color w:val="000000"/>
          <w:sz w:val="22"/>
          <w:szCs w:val="22"/>
        </w:rPr>
        <w:t>Examp</w:t>
      </w:r>
      <w:r>
        <w:rPr>
          <w:color w:val="000000"/>
          <w:sz w:val="22"/>
          <w:szCs w:val="22"/>
        </w:rPr>
        <w:t xml:space="preserve">le:  </w:t>
      </w:r>
      <w:r w:rsidRPr="00B203FD">
        <w:rPr>
          <w:b/>
          <w:color w:val="000000"/>
          <w:sz w:val="22"/>
          <w:szCs w:val="22"/>
        </w:rPr>
        <w:t>($</w:t>
      </w:r>
      <w:r w:rsidR="00881773">
        <w:rPr>
          <w:b/>
          <w:color w:val="000000"/>
          <w:sz w:val="22"/>
          <w:szCs w:val="22"/>
        </w:rPr>
        <w:t>570,000</w:t>
      </w:r>
      <w:r w:rsidRPr="00B203FD">
        <w:rPr>
          <w:b/>
          <w:color w:val="000000"/>
          <w:sz w:val="22"/>
          <w:szCs w:val="22"/>
        </w:rPr>
        <w:t>.00 - $</w:t>
      </w:r>
      <w:r w:rsidR="00881773">
        <w:rPr>
          <w:b/>
          <w:color w:val="000000"/>
          <w:sz w:val="22"/>
          <w:szCs w:val="22"/>
        </w:rPr>
        <w:t>51,370</w:t>
      </w:r>
      <w:r w:rsidRPr="00B203FD">
        <w:rPr>
          <w:b/>
          <w:color w:val="000000"/>
          <w:sz w:val="22"/>
          <w:szCs w:val="22"/>
        </w:rPr>
        <w:t>.00) =</w:t>
      </w:r>
      <w:r w:rsidRPr="00A952CC">
        <w:rPr>
          <w:color w:val="000000"/>
          <w:sz w:val="22"/>
          <w:szCs w:val="22"/>
        </w:rPr>
        <w:t xml:space="preserve"> </w:t>
      </w:r>
      <w:r w:rsidRPr="00A952CC">
        <w:rPr>
          <w:b/>
          <w:bCs/>
          <w:color w:val="000000"/>
          <w:sz w:val="22"/>
          <w:szCs w:val="22"/>
        </w:rPr>
        <w:t>$</w:t>
      </w:r>
      <w:r w:rsidR="00734A4B">
        <w:rPr>
          <w:b/>
          <w:bCs/>
          <w:color w:val="000000"/>
          <w:sz w:val="22"/>
          <w:szCs w:val="22"/>
        </w:rPr>
        <w:t>518,63</w:t>
      </w:r>
      <w:r w:rsidR="00881773">
        <w:rPr>
          <w:b/>
          <w:bCs/>
          <w:color w:val="000000"/>
          <w:sz w:val="22"/>
          <w:szCs w:val="22"/>
        </w:rPr>
        <w:t>0</w:t>
      </w:r>
      <w:r w:rsidRPr="00A952CC">
        <w:rPr>
          <w:b/>
          <w:bCs/>
          <w:color w:val="000000"/>
          <w:sz w:val="22"/>
          <w:szCs w:val="22"/>
        </w:rPr>
        <w:t>.00 = New Mobilization Unit Price</w:t>
      </w:r>
    </w:p>
    <w:p w:rsidR="00734A4B" w:rsidRDefault="00734A4B" w:rsidP="0012362F">
      <w:pPr>
        <w:rPr>
          <w:b/>
          <w:bCs/>
          <w:color w:val="0000FF"/>
        </w:rPr>
      </w:pPr>
      <w:r>
        <w:rPr>
          <w:b/>
          <w:bCs/>
          <w:color w:val="0000FF"/>
        </w:rPr>
        <w:t>Proposal Line Nbr</w:t>
      </w:r>
      <w:r w:rsidRPr="00230CAF">
        <w:rPr>
          <w:b/>
          <w:bCs/>
          <w:color w:val="0000FF"/>
        </w:rPr>
        <w:t>:</w:t>
      </w:r>
      <w:r w:rsidRPr="00D86F3A">
        <w:rPr>
          <w:b/>
        </w:rPr>
        <w:t xml:space="preserve">  </w:t>
      </w:r>
      <w:r>
        <w:rPr>
          <w:color w:val="000000"/>
        </w:rPr>
        <w:t>Enter the Line Item Nbr.</w:t>
      </w:r>
    </w:p>
    <w:p w:rsidR="0012362F" w:rsidRDefault="0012362F" w:rsidP="0012362F">
      <w:pPr>
        <w:rPr>
          <w:color w:val="000000"/>
        </w:rPr>
      </w:pPr>
      <w:r w:rsidRPr="00230CAF">
        <w:rPr>
          <w:b/>
          <w:bCs/>
          <w:color w:val="0000FF"/>
        </w:rPr>
        <w:t>Supplemental Descriptions:</w:t>
      </w:r>
      <w:r w:rsidRPr="00D86F3A">
        <w:rPr>
          <w:b/>
        </w:rPr>
        <w:t xml:space="preserve">  </w:t>
      </w:r>
      <w:r>
        <w:rPr>
          <w:color w:val="000000"/>
        </w:rPr>
        <w:t>Enter “</w:t>
      </w:r>
      <w:r w:rsidRPr="00A952CC">
        <w:rPr>
          <w:color w:val="000000"/>
        </w:rPr>
        <w:t>Adjust Mobilization fo</w:t>
      </w:r>
      <w:r>
        <w:rPr>
          <w:color w:val="000000"/>
        </w:rPr>
        <w:t>r Contract Bond.”</w:t>
      </w:r>
    </w:p>
    <w:p w:rsidR="005F5A42" w:rsidRPr="005F5A42" w:rsidRDefault="005F5A42" w:rsidP="005F5A42">
      <w:pPr>
        <w:ind w:left="720" w:hanging="720"/>
      </w:pPr>
      <w:r w:rsidRPr="005F5A42">
        <w:rPr>
          <w:b/>
          <w:color w:val="000000"/>
        </w:rPr>
        <w:t>Note:</w:t>
      </w:r>
      <w:r w:rsidRPr="005F5A42">
        <w:rPr>
          <w:b/>
          <w:color w:val="000000"/>
        </w:rPr>
        <w:tab/>
      </w:r>
      <w:r w:rsidRPr="005F5A42">
        <w:rPr>
          <w:color w:val="000000"/>
        </w:rPr>
        <w:t>This</w:t>
      </w:r>
      <w:r>
        <w:rPr>
          <w:color w:val="000000"/>
        </w:rPr>
        <w:t xml:space="preserve"> Change Order Quantity automatically entered for lump sum items.</w:t>
      </w:r>
    </w:p>
    <w:p w:rsidR="0012362F" w:rsidRDefault="0012362F" w:rsidP="0012362F">
      <w:r>
        <w:t>Save.</w:t>
      </w:r>
    </w:p>
    <w:p w:rsidR="00E13DCF" w:rsidRDefault="00E13DCF" w:rsidP="0012362F"/>
    <w:p w:rsidR="00E13DCF" w:rsidRDefault="00E13DCF" w:rsidP="0012362F"/>
    <w:p w:rsidR="00E13DCF" w:rsidRDefault="00E13DCF" w:rsidP="0012362F"/>
    <w:p w:rsidR="0012362F" w:rsidRDefault="0012362F" w:rsidP="0012362F">
      <w:pPr>
        <w:rPr>
          <w:bCs/>
        </w:rPr>
      </w:pPr>
      <w:r>
        <w:lastRenderedPageBreak/>
        <w:t>Again, select the New icon</w:t>
      </w:r>
      <w:r>
        <w:rPr>
          <w:bCs/>
        </w:rPr>
        <w:t xml:space="preserve"> to add another new line item to the contract</w:t>
      </w:r>
      <w:r w:rsidR="00E13DCF">
        <w:rPr>
          <w:bCs/>
        </w:rPr>
        <w:t xml:space="preserve"> for </w:t>
      </w:r>
      <w:r w:rsidR="00E13DCF">
        <w:t>the Contract Bond payment</w:t>
      </w:r>
      <w:r>
        <w:rPr>
          <w:bCs/>
        </w:rPr>
        <w:t>.</w:t>
      </w:r>
    </w:p>
    <w:p w:rsidR="0012362F" w:rsidRDefault="00734A4B" w:rsidP="0012362F">
      <w:r>
        <w:rPr>
          <w:noProof/>
        </w:rPr>
        <w:drawing>
          <wp:inline distT="0" distB="0" distL="0" distR="0" wp14:anchorId="22556377" wp14:editId="5AE4452A">
            <wp:extent cx="4579951" cy="2927058"/>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4577357" cy="2925400"/>
                    </a:xfrm>
                    <a:prstGeom prst="rect">
                      <a:avLst/>
                    </a:prstGeom>
                  </pic:spPr>
                </pic:pic>
              </a:graphicData>
            </a:graphic>
          </wp:inline>
        </w:drawing>
      </w:r>
    </w:p>
    <w:p w:rsidR="006E7977" w:rsidRDefault="006E7977" w:rsidP="006E7977">
      <w:r w:rsidRPr="00EE1A78">
        <w:rPr>
          <w:b/>
          <w:bCs/>
          <w:color w:val="0000FF"/>
        </w:rPr>
        <w:t xml:space="preserve">Project Nbr: </w:t>
      </w:r>
      <w:r w:rsidRPr="00EE1A78">
        <w:rPr>
          <w:color w:val="0000FF"/>
        </w:rPr>
        <w:t xml:space="preserve"> </w:t>
      </w:r>
      <w:r>
        <w:t>Select the</w:t>
      </w:r>
      <w:r w:rsidRPr="00D86F3A">
        <w:t xml:space="preserve"> </w:t>
      </w:r>
      <w:r>
        <w:t xml:space="preserve">appropriate </w:t>
      </w:r>
      <w:r w:rsidRPr="00D86F3A">
        <w:t xml:space="preserve">project number </w:t>
      </w:r>
      <w:r>
        <w:t>from the drop down list.</w:t>
      </w:r>
    </w:p>
    <w:p w:rsidR="006E7977" w:rsidRPr="00EE1A78" w:rsidRDefault="006E7977" w:rsidP="006E7977">
      <w:r>
        <w:rPr>
          <w:b/>
          <w:bCs/>
          <w:color w:val="0000FF"/>
        </w:rPr>
        <w:t xml:space="preserve">Category </w:t>
      </w:r>
      <w:r w:rsidRPr="00EE1A78">
        <w:rPr>
          <w:b/>
          <w:bCs/>
          <w:color w:val="0000FF"/>
        </w:rPr>
        <w:t>Nbr</w:t>
      </w:r>
      <w:r>
        <w:rPr>
          <w:b/>
          <w:bCs/>
          <w:color w:val="0000FF"/>
        </w:rPr>
        <w:t>:</w:t>
      </w:r>
      <w:r>
        <w:t xml:space="preserve">  Select the appropriate category number from the drop down list.</w:t>
      </w:r>
    </w:p>
    <w:p w:rsidR="009372D7" w:rsidRDefault="006E7977" w:rsidP="006E7977">
      <w:pPr>
        <w:rPr>
          <w:color w:val="000000"/>
        </w:rPr>
      </w:pPr>
      <w:r w:rsidRPr="00215C85">
        <w:rPr>
          <w:b/>
          <w:bCs/>
          <w:color w:val="0000FF"/>
        </w:rPr>
        <w:t>Line Item Nbr:</w:t>
      </w:r>
      <w:r w:rsidRPr="00D86F3A">
        <w:t xml:space="preserve">  </w:t>
      </w:r>
      <w:r>
        <w:rPr>
          <w:color w:val="000000"/>
        </w:rPr>
        <w:t>If this is the first contingent item for the contract, enter 5001in the Line Item Nbr field; otherwise, enter the next consecutive number.</w:t>
      </w:r>
    </w:p>
    <w:p w:rsidR="006E7977" w:rsidRDefault="006E7977" w:rsidP="006E7977">
      <w:pPr>
        <w:rPr>
          <w:color w:val="000000"/>
        </w:rPr>
      </w:pPr>
      <w:r w:rsidRPr="00215C85">
        <w:rPr>
          <w:b/>
          <w:bCs/>
          <w:color w:val="0000FF"/>
        </w:rPr>
        <w:t>Item Code:</w:t>
      </w:r>
      <w:r w:rsidRPr="00D86F3A">
        <w:t xml:space="preserve">  Perform a search and </w:t>
      </w:r>
      <w:r>
        <w:t xml:space="preserve">select </w:t>
      </w:r>
      <w:r>
        <w:rPr>
          <w:color w:val="000000"/>
        </w:rPr>
        <w:t xml:space="preserve">the Misc. Mobilization item code </w:t>
      </w:r>
      <w:r w:rsidR="002F79D1">
        <w:rPr>
          <w:color w:val="000000"/>
        </w:rPr>
        <w:t xml:space="preserve">6189901 </w:t>
      </w:r>
      <w:r>
        <w:rPr>
          <w:color w:val="000000"/>
        </w:rPr>
        <w:t xml:space="preserve">(or type the item code in the field). </w:t>
      </w:r>
    </w:p>
    <w:p w:rsidR="00734A4B" w:rsidRDefault="00734A4B" w:rsidP="00734A4B">
      <w:pPr>
        <w:rPr>
          <w:color w:val="000000"/>
        </w:rPr>
      </w:pPr>
      <w:r w:rsidRPr="00230CAF">
        <w:rPr>
          <w:b/>
          <w:color w:val="0000FF"/>
        </w:rPr>
        <w:t>Unit Price:</w:t>
      </w:r>
      <w:r w:rsidRPr="00D86F3A">
        <w:t xml:space="preserve">  </w:t>
      </w:r>
      <w:r>
        <w:rPr>
          <w:color w:val="000000"/>
        </w:rPr>
        <w:t>En</w:t>
      </w:r>
      <w:r w:rsidRPr="00A952CC">
        <w:rPr>
          <w:color w:val="000000"/>
        </w:rPr>
        <w:t xml:space="preserve">ter </w:t>
      </w:r>
      <w:r>
        <w:rPr>
          <w:color w:val="000000"/>
        </w:rPr>
        <w:t>the dollar value of the contract bond.</w:t>
      </w:r>
    </w:p>
    <w:p w:rsidR="00734A4B" w:rsidRDefault="00734A4B" w:rsidP="00734A4B">
      <w:pPr>
        <w:rPr>
          <w:b/>
          <w:bCs/>
          <w:color w:val="0000FF"/>
        </w:rPr>
      </w:pPr>
      <w:r>
        <w:rPr>
          <w:b/>
          <w:bCs/>
          <w:color w:val="0000FF"/>
        </w:rPr>
        <w:t>Proposal Line Nbr</w:t>
      </w:r>
      <w:r w:rsidRPr="00230CAF">
        <w:rPr>
          <w:b/>
          <w:bCs/>
          <w:color w:val="0000FF"/>
        </w:rPr>
        <w:t>:</w:t>
      </w:r>
      <w:r w:rsidRPr="00D86F3A">
        <w:rPr>
          <w:b/>
        </w:rPr>
        <w:t xml:space="preserve">  </w:t>
      </w:r>
      <w:r>
        <w:rPr>
          <w:color w:val="000000"/>
        </w:rPr>
        <w:t>Enter the Line Item Nbr.</w:t>
      </w:r>
    </w:p>
    <w:p w:rsidR="00321F27" w:rsidRDefault="00321F27" w:rsidP="00321F27">
      <w:r w:rsidRPr="00230CAF">
        <w:rPr>
          <w:b/>
          <w:bCs/>
          <w:color w:val="0000FF"/>
        </w:rPr>
        <w:t>Supplemental Descriptions:</w:t>
      </w:r>
      <w:r w:rsidRPr="00D86F3A">
        <w:rPr>
          <w:b/>
        </w:rPr>
        <w:t xml:space="preserve">  </w:t>
      </w:r>
      <w:r>
        <w:rPr>
          <w:color w:val="000000"/>
        </w:rPr>
        <w:t>Enter “</w:t>
      </w:r>
      <w:r w:rsidRPr="00A952CC">
        <w:rPr>
          <w:color w:val="000000"/>
        </w:rPr>
        <w:t>Adjust Mobilization fo</w:t>
      </w:r>
      <w:r>
        <w:rPr>
          <w:color w:val="000000"/>
        </w:rPr>
        <w:t>r Contract Bond.”</w:t>
      </w:r>
    </w:p>
    <w:p w:rsidR="00321F27" w:rsidRDefault="00321F27" w:rsidP="00321F27">
      <w:r>
        <w:t>Save.</w:t>
      </w:r>
    </w:p>
    <w:p w:rsidR="00E13DCF" w:rsidRDefault="00E13DCF" w:rsidP="00321F27"/>
    <w:p w:rsidR="00E13DCF" w:rsidRDefault="00E13DCF" w:rsidP="00321F27"/>
    <w:p w:rsidR="00E13DCF" w:rsidRDefault="00E13DCF" w:rsidP="00321F27"/>
    <w:p w:rsidR="00E13DCF" w:rsidRDefault="00E13DCF" w:rsidP="00321F27"/>
    <w:p w:rsidR="00E13DCF" w:rsidRDefault="00E13DCF" w:rsidP="00321F27"/>
    <w:p w:rsidR="00E13DCF" w:rsidRDefault="00E13DCF" w:rsidP="00321F27"/>
    <w:p w:rsidR="00321F27" w:rsidRPr="00D86F3A" w:rsidRDefault="00321F27" w:rsidP="00E13DCF">
      <w:pPr>
        <w:pStyle w:val="Heading2"/>
      </w:pPr>
      <w:r>
        <w:lastRenderedPageBreak/>
        <w:t xml:space="preserve">Adding </w:t>
      </w:r>
      <w:r w:rsidRPr="00D86F3A">
        <w:t>Change Order Explanations</w:t>
      </w:r>
    </w:p>
    <w:p w:rsidR="00321F27" w:rsidRDefault="00734A4B" w:rsidP="00321F27">
      <w:r>
        <w:t>Click the Explanations tab.</w:t>
      </w:r>
    </w:p>
    <w:p w:rsidR="000F3729" w:rsidRDefault="000F3729" w:rsidP="000F3729">
      <w:r>
        <w:t xml:space="preserve">Select </w:t>
      </w:r>
      <w:r w:rsidRPr="00D86F3A">
        <w:t>"Explanati</w:t>
      </w:r>
      <w:r>
        <w:t>ons Applied to Specific Items"</w:t>
      </w:r>
      <w:r w:rsidRPr="00D86F3A">
        <w:t xml:space="preserve"> </w:t>
      </w:r>
      <w:r>
        <w:t>f</w:t>
      </w:r>
      <w:r w:rsidRPr="00D86F3A">
        <w:t>rom the drop down</w:t>
      </w:r>
      <w:r>
        <w:t>.</w:t>
      </w:r>
      <w:r w:rsidRPr="00D86F3A">
        <w:t xml:space="preserve"> </w:t>
      </w:r>
      <w:r>
        <w:t xml:space="preserve"> This will open the Change Order Line Items panel on the right side of the window.</w:t>
      </w:r>
    </w:p>
    <w:p w:rsidR="00A85BDC" w:rsidRDefault="000F3729" w:rsidP="000F3729">
      <w:pPr>
        <w:rPr>
          <w:color w:val="000000"/>
        </w:rPr>
      </w:pPr>
      <w:r>
        <w:rPr>
          <w:color w:val="000000"/>
        </w:rPr>
        <w:t>Select</w:t>
      </w:r>
      <w:r w:rsidR="00817273">
        <w:rPr>
          <w:color w:val="000000"/>
        </w:rPr>
        <w:t xml:space="preserve"> the </w:t>
      </w:r>
      <w:r>
        <w:rPr>
          <w:color w:val="000000"/>
        </w:rPr>
        <w:t>New</w:t>
      </w:r>
      <w:r w:rsidR="00817273">
        <w:rPr>
          <w:color w:val="000000"/>
        </w:rPr>
        <w:t xml:space="preserve"> icon</w:t>
      </w:r>
      <w:r>
        <w:rPr>
          <w:color w:val="000000"/>
        </w:rPr>
        <w:t xml:space="preserve"> </w:t>
      </w:r>
      <w:r w:rsidR="00734A4B">
        <w:rPr>
          <w:color w:val="000000"/>
        </w:rPr>
        <w:t xml:space="preserve">and begin typing a change order reason in the </w:t>
      </w:r>
      <w:r w:rsidR="00A85BDC">
        <w:rPr>
          <w:color w:val="000000"/>
        </w:rPr>
        <w:t>text</w:t>
      </w:r>
      <w:r w:rsidR="00CE6498">
        <w:rPr>
          <w:color w:val="000000"/>
        </w:rPr>
        <w:t xml:space="preserve"> field</w:t>
      </w:r>
      <w:r w:rsidR="00A85BDC">
        <w:rPr>
          <w:color w:val="000000"/>
        </w:rPr>
        <w:t xml:space="preserve">.  </w:t>
      </w:r>
    </w:p>
    <w:p w:rsidR="00321F27" w:rsidRDefault="00CE6498" w:rsidP="00321F27">
      <w:r>
        <w:rPr>
          <w:noProof/>
        </w:rPr>
        <w:drawing>
          <wp:inline distT="0" distB="0" distL="0" distR="0" wp14:anchorId="1573FA9C" wp14:editId="06C15B6E">
            <wp:extent cx="4564049" cy="340694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4563964" cy="3406882"/>
                    </a:xfrm>
                    <a:prstGeom prst="rect">
                      <a:avLst/>
                    </a:prstGeom>
                  </pic:spPr>
                </pic:pic>
              </a:graphicData>
            </a:graphic>
          </wp:inline>
        </w:drawing>
      </w:r>
    </w:p>
    <w:p w:rsidR="00321F27" w:rsidRDefault="00321F27" w:rsidP="00321F27">
      <w:pPr>
        <w:rPr>
          <w:color w:val="000000"/>
        </w:rPr>
      </w:pPr>
      <w:r>
        <w:rPr>
          <w:color w:val="000000"/>
        </w:rPr>
        <w:t xml:space="preserve">Create an </w:t>
      </w:r>
      <w:r w:rsidR="001C3AE4">
        <w:rPr>
          <w:color w:val="000000"/>
        </w:rPr>
        <w:t>e</w:t>
      </w:r>
      <w:r>
        <w:rPr>
          <w:color w:val="000000"/>
        </w:rPr>
        <w:t xml:space="preserve">xplanation for each of the 3 </w:t>
      </w:r>
      <w:r w:rsidR="00A85BDC">
        <w:rPr>
          <w:color w:val="000000"/>
        </w:rPr>
        <w:t>change order line i</w:t>
      </w:r>
      <w:r>
        <w:rPr>
          <w:color w:val="000000"/>
        </w:rPr>
        <w:t xml:space="preserve">tems.  Be sure to include the </w:t>
      </w:r>
      <w:r w:rsidR="002F79D1">
        <w:rPr>
          <w:color w:val="000000"/>
        </w:rPr>
        <w:t>required</w:t>
      </w:r>
      <w:r>
        <w:rPr>
          <w:color w:val="000000"/>
        </w:rPr>
        <w:t xml:space="preserve"> information at the beginning of each explanation:  </w:t>
      </w:r>
      <w:r w:rsidR="00B26C24">
        <w:rPr>
          <w:color w:val="000000"/>
        </w:rPr>
        <w:t>Reason Code</w:t>
      </w:r>
      <w:r>
        <w:rPr>
          <w:color w:val="000000"/>
        </w:rPr>
        <w:t xml:space="preserve"> - Line Nbr - Description - Overrun, Underrun, or Extra Work:  Type rea</w:t>
      </w:r>
      <w:r w:rsidR="001C3AE4">
        <w:rPr>
          <w:color w:val="000000"/>
        </w:rPr>
        <w:t>son.  For example:  RA - Line 03</w:t>
      </w:r>
      <w:r>
        <w:rPr>
          <w:color w:val="000000"/>
        </w:rPr>
        <w:t xml:space="preserve">60 </w:t>
      </w:r>
      <w:r w:rsidR="0084673D">
        <w:rPr>
          <w:color w:val="000000"/>
        </w:rPr>
        <w:t>–</w:t>
      </w:r>
      <w:r>
        <w:rPr>
          <w:color w:val="000000"/>
        </w:rPr>
        <w:t xml:space="preserve"> </w:t>
      </w:r>
      <w:r w:rsidR="0084673D">
        <w:rPr>
          <w:color w:val="000000"/>
        </w:rPr>
        <w:t xml:space="preserve">Mobilization - </w:t>
      </w:r>
      <w:r>
        <w:rPr>
          <w:color w:val="000000"/>
        </w:rPr>
        <w:t xml:space="preserve">Underrun:  The unit price for the line item for Mobilization is being adjusted and line items added to provide payment for the actual cost of the contract bond and/or railroad liability insurance pursuant to </w:t>
      </w:r>
      <w:r w:rsidR="00C4493B">
        <w:rPr>
          <w:color w:val="000000"/>
        </w:rPr>
        <w:t>S</w:t>
      </w:r>
      <w:r>
        <w:rPr>
          <w:color w:val="000000"/>
        </w:rPr>
        <w:t xml:space="preserve">ection 618.2 of the </w:t>
      </w:r>
      <w:r w:rsidR="002F79D1">
        <w:rPr>
          <w:color w:val="000000"/>
        </w:rPr>
        <w:t xml:space="preserve">Missouri Standard </w:t>
      </w:r>
      <w:r>
        <w:rPr>
          <w:color w:val="000000"/>
        </w:rPr>
        <w:t>Specifications</w:t>
      </w:r>
      <w:r w:rsidR="002F79D1">
        <w:rPr>
          <w:color w:val="000000"/>
        </w:rPr>
        <w:t xml:space="preserve"> for Highway Construction.</w:t>
      </w:r>
    </w:p>
    <w:p w:rsidR="00C4493B" w:rsidRDefault="00C4493B" w:rsidP="00C4493B">
      <w:pPr>
        <w:ind w:left="720" w:hanging="720"/>
      </w:pPr>
      <w:r>
        <w:rPr>
          <w:color w:val="000000"/>
        </w:rPr>
        <w:t xml:space="preserve">Click the Spell Check button </w:t>
      </w:r>
      <w:r>
        <w:rPr>
          <w:noProof/>
        </w:rPr>
        <w:drawing>
          <wp:inline distT="0" distB="0" distL="0" distR="0" wp14:anchorId="7DD737E5" wp14:editId="4488449A">
            <wp:extent cx="857250" cy="25717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857250" cy="257175"/>
                    </a:xfrm>
                    <a:prstGeom prst="rect">
                      <a:avLst/>
                    </a:prstGeom>
                  </pic:spPr>
                </pic:pic>
              </a:graphicData>
            </a:graphic>
          </wp:inline>
        </w:drawing>
      </w:r>
      <w:r>
        <w:rPr>
          <w:color w:val="000000"/>
        </w:rPr>
        <w:t xml:space="preserve"> to check the spelling of the explanation.</w:t>
      </w:r>
    </w:p>
    <w:p w:rsidR="00321F27" w:rsidRDefault="00321F27" w:rsidP="00321F27">
      <w:r>
        <w:t xml:space="preserve">Once the explanation has been </w:t>
      </w:r>
      <w:r w:rsidR="00A85BDC">
        <w:t>entered in the text field</w:t>
      </w:r>
      <w:r>
        <w:t xml:space="preserve">, it </w:t>
      </w:r>
      <w:r w:rsidR="001C3AE4">
        <w:t xml:space="preserve">must </w:t>
      </w:r>
      <w:r>
        <w:t xml:space="preserve">be associated to the appropriate change order line item in the right hand window by double clicking the line number.  </w:t>
      </w:r>
    </w:p>
    <w:p w:rsidR="00321F27" w:rsidRDefault="00817273" w:rsidP="00321F27">
      <w:r>
        <w:t>Save the explanation and</w:t>
      </w:r>
      <w:r w:rsidR="00321F27">
        <w:t xml:space="preserve"> select </w:t>
      </w:r>
      <w:r>
        <w:t>the New icon</w:t>
      </w:r>
      <w:r w:rsidR="00321F27">
        <w:t xml:space="preserve"> to </w:t>
      </w:r>
      <w:r>
        <w:t>create</w:t>
      </w:r>
      <w:r w:rsidR="00321F27">
        <w:t xml:space="preserve"> each explanation.</w:t>
      </w:r>
    </w:p>
    <w:p w:rsidR="00A06BB9" w:rsidRDefault="00A06BB9" w:rsidP="00321F27"/>
    <w:p w:rsidR="00C4493B" w:rsidRDefault="00C4493B" w:rsidP="00321F27"/>
    <w:p w:rsidR="00B26C24" w:rsidRDefault="00B26C24" w:rsidP="00A06BB9">
      <w:pPr>
        <w:pStyle w:val="Heading2"/>
      </w:pPr>
      <w:r>
        <w:lastRenderedPageBreak/>
        <w:t>Changing the Status of a Change Order</w:t>
      </w:r>
    </w:p>
    <w:p w:rsidR="00F46699" w:rsidRDefault="00B26C24" w:rsidP="00B26C24">
      <w:r>
        <w:t xml:space="preserve">Once </w:t>
      </w:r>
      <w:r w:rsidR="00F46699" w:rsidRPr="00D86F3A">
        <w:t xml:space="preserve">all </w:t>
      </w:r>
      <w:r w:rsidR="00F46699">
        <w:t xml:space="preserve">items and explanations </w:t>
      </w:r>
      <w:r w:rsidR="00F46699" w:rsidRPr="00D86F3A">
        <w:t xml:space="preserve">have been entered, return to the header </w:t>
      </w:r>
      <w:r w:rsidR="00F46699">
        <w:t xml:space="preserve">tab.  </w:t>
      </w:r>
    </w:p>
    <w:p w:rsidR="00B26C24" w:rsidRDefault="00B26C24" w:rsidP="00B26C24">
      <w:r>
        <w:t xml:space="preserve">Verify </w:t>
      </w:r>
      <w:r>
        <w:rPr>
          <w:color w:val="000000"/>
        </w:rPr>
        <w:t>"Override Approval Rules” has been selected.</w:t>
      </w:r>
    </w:p>
    <w:p w:rsidR="00B26C24" w:rsidRDefault="00B26C24" w:rsidP="00B26C24">
      <w:r>
        <w:t xml:space="preserve">Change the status from “Draft” to “Pending” and save.  </w:t>
      </w:r>
      <w:r w:rsidR="001C3AE4">
        <w:t xml:space="preserve">Click </w:t>
      </w:r>
      <w:r w:rsidR="005F5A42">
        <w:t>“</w:t>
      </w:r>
      <w:r w:rsidR="001C3AE4">
        <w:t>Yes</w:t>
      </w:r>
      <w:r w:rsidR="005F5A42">
        <w:t>”</w:t>
      </w:r>
      <w:r w:rsidR="001C3AE4">
        <w:t xml:space="preserve"> on the message verifying change of status.</w:t>
      </w:r>
    </w:p>
    <w:p w:rsidR="00B26C24" w:rsidRDefault="00B26C24" w:rsidP="00B26C24">
      <w:pPr>
        <w:rPr>
          <w:color w:val="000000"/>
        </w:rPr>
      </w:pPr>
      <w:r>
        <w:rPr>
          <w:color w:val="000000"/>
        </w:rPr>
        <w:t xml:space="preserve">When the blank Change Order Approval window appears, select the “New” button.  </w:t>
      </w:r>
    </w:p>
    <w:p w:rsidR="000F3729" w:rsidRDefault="00B26C24" w:rsidP="000F3729">
      <w:pPr>
        <w:rPr>
          <w:color w:val="000000"/>
        </w:rPr>
      </w:pPr>
      <w:r w:rsidRPr="00B26C24">
        <w:rPr>
          <w:b/>
          <w:color w:val="0000FF"/>
        </w:rPr>
        <w:t>Seq. No. 1</w:t>
      </w:r>
      <w:r>
        <w:rPr>
          <w:color w:val="000000"/>
        </w:rPr>
        <w:t>:   Select "Construction Project Clerk" from the Groups for Approval drop down (this is the group that will approve the change order at the Contractor level)</w:t>
      </w:r>
      <w:r w:rsidR="000F3729">
        <w:rPr>
          <w:color w:val="000000"/>
        </w:rPr>
        <w:t>,</w:t>
      </w:r>
      <w:r>
        <w:rPr>
          <w:color w:val="000000"/>
        </w:rPr>
        <w:t xml:space="preserve"> and select the appropriate user from the </w:t>
      </w:r>
      <w:r w:rsidR="000F3729">
        <w:rPr>
          <w:color w:val="000000"/>
        </w:rPr>
        <w:t xml:space="preserve">User ID </w:t>
      </w:r>
      <w:r>
        <w:rPr>
          <w:color w:val="000000"/>
        </w:rPr>
        <w:t>drop down.</w:t>
      </w:r>
      <w:r w:rsidR="000F3729">
        <w:rPr>
          <w:color w:val="000000"/>
        </w:rPr>
        <w:t xml:space="preserve">  </w:t>
      </w:r>
    </w:p>
    <w:p w:rsidR="000F3729" w:rsidRDefault="000F3729" w:rsidP="000F3729">
      <w:pPr>
        <w:rPr>
          <w:color w:val="000000"/>
        </w:rPr>
      </w:pPr>
      <w:r>
        <w:rPr>
          <w:color w:val="000000"/>
        </w:rPr>
        <w:t>Select the “New” button a second time.</w:t>
      </w:r>
    </w:p>
    <w:p w:rsidR="000F3729" w:rsidRDefault="00B26C24" w:rsidP="000F3729">
      <w:pPr>
        <w:rPr>
          <w:color w:val="000000"/>
        </w:rPr>
      </w:pPr>
      <w:r w:rsidRPr="000F3729">
        <w:rPr>
          <w:b/>
          <w:color w:val="0000FF"/>
        </w:rPr>
        <w:t>Seq. No. 2</w:t>
      </w:r>
      <w:r>
        <w:rPr>
          <w:color w:val="000000"/>
        </w:rPr>
        <w:t xml:space="preserve">:  </w:t>
      </w:r>
      <w:r w:rsidR="000F3729">
        <w:rPr>
          <w:color w:val="000000"/>
        </w:rPr>
        <w:t>S</w:t>
      </w:r>
      <w:r>
        <w:rPr>
          <w:color w:val="000000"/>
        </w:rPr>
        <w:t>elect "Construction Resident Engineer" from the Groups for Approval drop down</w:t>
      </w:r>
      <w:r w:rsidR="000F3729">
        <w:rPr>
          <w:color w:val="000000"/>
        </w:rPr>
        <w:t xml:space="preserve"> and select the appropriate user from the User ID drop down.  </w:t>
      </w:r>
    </w:p>
    <w:p w:rsidR="00321F27" w:rsidRDefault="00B26C24" w:rsidP="00321F27">
      <w:r>
        <w:rPr>
          <w:noProof/>
        </w:rPr>
        <w:drawing>
          <wp:inline distT="0" distB="0" distL="0" distR="0">
            <wp:extent cx="4520702" cy="2040835"/>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cstate="print"/>
                    <a:srcRect/>
                    <a:stretch>
                      <a:fillRect/>
                    </a:stretch>
                  </pic:blipFill>
                  <pic:spPr bwMode="auto">
                    <a:xfrm>
                      <a:off x="0" y="0"/>
                      <a:ext cx="4525399" cy="2042956"/>
                    </a:xfrm>
                    <a:prstGeom prst="rect">
                      <a:avLst/>
                    </a:prstGeom>
                    <a:noFill/>
                    <a:ln w="9525">
                      <a:noFill/>
                      <a:miter lim="800000"/>
                      <a:headEnd/>
                      <a:tailEnd/>
                    </a:ln>
                  </pic:spPr>
                </pic:pic>
              </a:graphicData>
            </a:graphic>
          </wp:inline>
        </w:drawing>
      </w:r>
    </w:p>
    <w:p w:rsidR="00C37302" w:rsidRDefault="00C37302" w:rsidP="00321F27">
      <w:r w:rsidRPr="00BA017D">
        <w:rPr>
          <w:b/>
          <w:color w:val="FF0000"/>
          <w:u w:val="single"/>
        </w:rPr>
        <w:t>REMINDER</w:t>
      </w:r>
      <w:r w:rsidRPr="005F5A42">
        <w:rPr>
          <w:b/>
          <w:color w:val="FF0000"/>
          <w:u w:val="single"/>
        </w:rPr>
        <w:t>:</w:t>
      </w:r>
      <w:r>
        <w:t xml:space="preserve">  As stated in the </w:t>
      </w:r>
      <w:r w:rsidR="004F4CE6">
        <w:t>“Note” on page one</w:t>
      </w:r>
      <w:r>
        <w:t xml:space="preserve"> of this QRG, it will be necessary to add </w:t>
      </w:r>
      <w:r w:rsidRPr="00C37302">
        <w:t>Seq. No. 3</w:t>
      </w:r>
      <w:r>
        <w:t xml:space="preserve"> and select </w:t>
      </w:r>
      <w:r>
        <w:rPr>
          <w:color w:val="000000"/>
        </w:rPr>
        <w:t xml:space="preserve">"FHWA" from the Groups for Approval drop down </w:t>
      </w:r>
      <w:r>
        <w:t>if the contract has Federal oversight</w:t>
      </w:r>
      <w:r>
        <w:rPr>
          <w:color w:val="000000"/>
        </w:rPr>
        <w:t xml:space="preserve">. </w:t>
      </w:r>
    </w:p>
    <w:p w:rsidR="00F46699" w:rsidRDefault="00F46699" w:rsidP="00F46699">
      <w:r>
        <w:t xml:space="preserve">When all approvers have been added, </w:t>
      </w:r>
      <w:r>
        <w:rPr>
          <w:color w:val="000000"/>
        </w:rPr>
        <w:t xml:space="preserve">select OK.  </w:t>
      </w:r>
      <w:r w:rsidRPr="00D86F3A">
        <w:t>The change order will be forwarded to the</w:t>
      </w:r>
      <w:r>
        <w:t xml:space="preserve"> appropriate users</w:t>
      </w:r>
      <w:r w:rsidRPr="00D86F3A">
        <w:t>.</w:t>
      </w:r>
    </w:p>
    <w:p w:rsidR="005F5A42" w:rsidRDefault="005F5A42" w:rsidP="00C37302"/>
    <w:p w:rsidR="000F3729" w:rsidRDefault="001E1B36" w:rsidP="00A06BB9">
      <w:pPr>
        <w:pStyle w:val="Heading2"/>
      </w:pPr>
      <w:r>
        <w:t>Generating</w:t>
      </w:r>
      <w:r w:rsidR="000F3729">
        <w:t xml:space="preserve"> the Change Order</w:t>
      </w:r>
      <w:r>
        <w:t xml:space="preserve"> Report</w:t>
      </w:r>
    </w:p>
    <w:p w:rsidR="009372D7" w:rsidRDefault="000F3729" w:rsidP="000F3729">
      <w:pPr>
        <w:rPr>
          <w:color w:val="000000"/>
        </w:rPr>
      </w:pPr>
      <w:r w:rsidRPr="00D86F3A">
        <w:t xml:space="preserve">To </w:t>
      </w:r>
      <w:r w:rsidR="001E1B36">
        <w:t>generate</w:t>
      </w:r>
      <w:r w:rsidRPr="00D86F3A">
        <w:t xml:space="preserve"> the Change Order re</w:t>
      </w:r>
      <w:r>
        <w:t>port,</w:t>
      </w:r>
      <w:r w:rsidRPr="00D86F3A">
        <w:t xml:space="preserve"> </w:t>
      </w:r>
      <w:r w:rsidR="009372D7">
        <w:rPr>
          <w:color w:val="000000"/>
        </w:rPr>
        <w:t xml:space="preserve">refer to </w:t>
      </w:r>
      <w:hyperlink r:id="rId20" w:history="1">
        <w:r w:rsidR="0066299F" w:rsidRPr="0066299F">
          <w:rPr>
            <w:rStyle w:val="Hyperlink"/>
          </w:rPr>
          <w:t>Change Order Reports</w:t>
        </w:r>
      </w:hyperlink>
      <w:r>
        <w:rPr>
          <w:color w:val="000000"/>
        </w:rPr>
        <w:t xml:space="preserve"> Quick Reference Guide.</w:t>
      </w:r>
    </w:p>
    <w:p w:rsidR="00817273" w:rsidRDefault="00817273" w:rsidP="00817273"/>
    <w:p w:rsidR="000F3729" w:rsidRPr="00D86F3A" w:rsidRDefault="000F3729" w:rsidP="00A06BB9">
      <w:pPr>
        <w:pStyle w:val="Heading2"/>
      </w:pPr>
      <w:r w:rsidRPr="00D86F3A">
        <w:lastRenderedPageBreak/>
        <w:t xml:space="preserve">Saving </w:t>
      </w:r>
      <w:r>
        <w:t>the</w:t>
      </w:r>
      <w:r w:rsidRPr="00D86F3A">
        <w:t xml:space="preserve"> </w:t>
      </w:r>
      <w:r>
        <w:t>Change Order</w:t>
      </w:r>
    </w:p>
    <w:p w:rsidR="00874D07" w:rsidRDefault="00874D07" w:rsidP="00874D07">
      <w:r>
        <w:t>SM</w:t>
      </w:r>
      <w:r w:rsidRPr="00D86F3A">
        <w:t xml:space="preserve"> updates the header information each time </w:t>
      </w:r>
      <w:r>
        <w:t>a change order</w:t>
      </w:r>
      <w:r w:rsidRPr="00D86F3A">
        <w:t xml:space="preserve"> is </w:t>
      </w:r>
      <w:r>
        <w:t>generated</w:t>
      </w:r>
      <w:r w:rsidRPr="00D86F3A">
        <w:t xml:space="preserve">.  </w:t>
      </w:r>
      <w:r>
        <w:t>Therefore,</w:t>
      </w:r>
      <w:r w:rsidRPr="00D86F3A">
        <w:t xml:space="preserve"> you </w:t>
      </w:r>
      <w:r w:rsidRPr="00D86F3A">
        <w:rPr>
          <w:b/>
          <w:bCs/>
        </w:rPr>
        <w:t xml:space="preserve">must </w:t>
      </w:r>
      <w:r w:rsidRPr="001F2AB8">
        <w:rPr>
          <w:bCs/>
        </w:rPr>
        <w:t xml:space="preserve">save the report </w:t>
      </w:r>
      <w:r>
        <w:t>so the</w:t>
      </w:r>
      <w:r w:rsidRPr="00D86F3A">
        <w:t xml:space="preserve"> header will correctly reflect the contract information at the time of the report</w:t>
      </w:r>
      <w:r>
        <w:t xml:space="preserve"> was created.  </w:t>
      </w:r>
    </w:p>
    <w:p w:rsidR="00874D07" w:rsidRDefault="009204D0" w:rsidP="00874D07">
      <w:r>
        <w:rPr>
          <w:b/>
          <w:bCs/>
          <w:noProof/>
          <w:u w:val="single"/>
        </w:rPr>
        <mc:AlternateContent>
          <mc:Choice Requires="wps">
            <w:drawing>
              <wp:anchor distT="0" distB="0" distL="114300" distR="114300" simplePos="0" relativeHeight="251659264" behindDoc="0" locked="0" layoutInCell="1" allowOverlap="1">
                <wp:simplePos x="0" y="0"/>
                <wp:positionH relativeFrom="column">
                  <wp:posOffset>1322070</wp:posOffset>
                </wp:positionH>
                <wp:positionV relativeFrom="paragraph">
                  <wp:posOffset>771525</wp:posOffset>
                </wp:positionV>
                <wp:extent cx="3637280" cy="1219835"/>
                <wp:effectExtent l="7620" t="9525" r="12700" b="889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7280" cy="1219835"/>
                        </a:xfrm>
                        <a:prstGeom prst="rect">
                          <a:avLst/>
                        </a:prstGeom>
                        <a:solidFill>
                          <a:srgbClr val="FFFFFF"/>
                        </a:solidFill>
                        <a:ln w="9525">
                          <a:solidFill>
                            <a:srgbClr val="000000"/>
                          </a:solidFill>
                          <a:miter lim="800000"/>
                          <a:headEnd/>
                          <a:tailEnd/>
                        </a:ln>
                      </wps:spPr>
                      <wps:txbx>
                        <w:txbxContent>
                          <w:p w:rsidR="00874D07" w:rsidRDefault="00874D07" w:rsidP="00874D07">
                            <w:r>
                              <w:rPr>
                                <w:noProof/>
                              </w:rPr>
                              <w:drawing>
                                <wp:inline distT="0" distB="0" distL="0" distR="0" wp14:anchorId="7C23E4BC" wp14:editId="080AF51D">
                                  <wp:extent cx="3444875" cy="1095942"/>
                                  <wp:effectExtent l="19050" t="0" r="317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3444875" cy="1095942"/>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04.1pt;margin-top:60.75pt;width:286.4pt;height:9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">
                <v:textbox>
                  <w:txbxContent>
                    <w:p w:rsidR="00874D07" w:rsidRDefault="00874D07" w:rsidP="00874D07">
                      <w:r>
                        <w:rPr>
                          <w:noProof/>
                        </w:rPr>
                        <w:drawing>
                          <wp:inline distT="0" distB="0" distL="0" distR="0" wp14:anchorId="7C23E4BC" wp14:editId="080AF51D">
                            <wp:extent cx="3444875" cy="1095942"/>
                            <wp:effectExtent l="19050" t="0" r="317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3444875" cy="1095942"/>
                                    </a:xfrm>
                                    <a:prstGeom prst="rect">
                                      <a:avLst/>
                                    </a:prstGeom>
                                    <a:noFill/>
                                    <a:ln w="9525">
                                      <a:noFill/>
                                      <a:miter lim="800000"/>
                                      <a:headEnd/>
                                      <a:tailEnd/>
                                    </a:ln>
                                  </pic:spPr>
                                </pic:pic>
                              </a:graphicData>
                            </a:graphic>
                          </wp:inline>
                        </w:drawing>
                      </w:r>
                    </w:p>
                  </w:txbxContent>
                </v:textbox>
              </v:shape>
            </w:pict>
          </mc:Fallback>
        </mc:AlternateContent>
      </w:r>
      <w:r w:rsidR="00874D07" w:rsidRPr="00D86F3A">
        <w:rPr>
          <w:b/>
          <w:bCs/>
          <w:u w:val="single"/>
        </w:rPr>
        <w:t>Policy:</w:t>
      </w:r>
      <w:r w:rsidR="00874D07" w:rsidRPr="00D86F3A">
        <w:t xml:space="preserve">  </w:t>
      </w:r>
      <w:r w:rsidR="00874D07">
        <w:t>Change orders shall be saved</w:t>
      </w:r>
      <w:r w:rsidR="00874D07" w:rsidRPr="00D86F3A">
        <w:t xml:space="preserve"> </w:t>
      </w:r>
      <w:r w:rsidR="00874D07">
        <w:t>in .PDF format to</w:t>
      </w:r>
      <w:r w:rsidR="00874D07" w:rsidRPr="00D86F3A">
        <w:t xml:space="preserve"> the V: drive in the following path for your district</w:t>
      </w:r>
      <w:r w:rsidR="00874D07">
        <w:t xml:space="preserve"> and org code: </w:t>
      </w:r>
      <w:r w:rsidR="00874D07" w:rsidRPr="00D86F3A">
        <w:t xml:space="preserve"> </w:t>
      </w:r>
      <w:r w:rsidR="00874D07" w:rsidRPr="00D86F3A">
        <w:rPr>
          <w:b/>
          <w:bCs/>
        </w:rPr>
        <w:t>V:\Contract Information Archive\</w:t>
      </w:r>
      <w:r w:rsidR="009607FE" w:rsidRPr="00B15280">
        <w:rPr>
          <w:b/>
          <w:bCs/>
          <w:iCs/>
        </w:rPr>
        <w:t>District #</w:t>
      </w:r>
      <w:r w:rsidR="00874D07" w:rsidRPr="00B15280">
        <w:rPr>
          <w:b/>
          <w:bCs/>
          <w:iCs/>
        </w:rPr>
        <w:t xml:space="preserve"> </w:t>
      </w:r>
      <w:r w:rsidR="00874D07" w:rsidRPr="00B15280">
        <w:rPr>
          <w:b/>
          <w:bCs/>
        </w:rPr>
        <w:t xml:space="preserve">\ </w:t>
      </w:r>
      <w:r w:rsidR="00874D07" w:rsidRPr="00B15280">
        <w:rPr>
          <w:b/>
          <w:bCs/>
          <w:iCs/>
        </w:rPr>
        <w:t xml:space="preserve">ORG # </w:t>
      </w:r>
      <w:r w:rsidR="00874D07" w:rsidRPr="00B15280">
        <w:rPr>
          <w:b/>
          <w:bCs/>
        </w:rPr>
        <w:t>\</w:t>
      </w:r>
      <w:r w:rsidR="00874D07" w:rsidRPr="00B15280">
        <w:rPr>
          <w:b/>
          <w:bCs/>
          <w:iCs/>
        </w:rPr>
        <w:t xml:space="preserve"> Contract ID</w:t>
      </w:r>
      <w:r w:rsidR="00874D07">
        <w:rPr>
          <w:b/>
          <w:bCs/>
        </w:rPr>
        <w:t xml:space="preserve"> \Change Orders</w:t>
      </w:r>
      <w:r w:rsidR="00874D07" w:rsidRPr="00D86F3A">
        <w:rPr>
          <w:b/>
          <w:bCs/>
        </w:rPr>
        <w:t>\</w:t>
      </w:r>
      <w:r w:rsidR="00874D07">
        <w:rPr>
          <w:b/>
          <w:bCs/>
        </w:rPr>
        <w:t>Pending</w:t>
      </w:r>
      <w:r w:rsidR="00874D07" w:rsidRPr="00D86F3A">
        <w:t xml:space="preserve">.  </w:t>
      </w:r>
      <w:r w:rsidR="00874D07">
        <w:t>(See Note below.)  File name should</w:t>
      </w:r>
      <w:r w:rsidR="00874D07" w:rsidRPr="00D86F3A">
        <w:t xml:space="preserve"> include the change order number</w:t>
      </w:r>
      <w:r w:rsidR="00874D07">
        <w:t xml:space="preserve"> placed within the file name so the change orders will sort properly when listed in the folder.  See example below:  </w:t>
      </w:r>
    </w:p>
    <w:p w:rsidR="00874D07" w:rsidRDefault="00874D07" w:rsidP="00874D07"/>
    <w:p w:rsidR="00874D07" w:rsidRDefault="00874D07" w:rsidP="00874D07"/>
    <w:p w:rsidR="00874D07" w:rsidRPr="00BB0247" w:rsidRDefault="00874D07" w:rsidP="00874D07">
      <w:pPr>
        <w:rPr>
          <w:b/>
        </w:rPr>
      </w:pPr>
    </w:p>
    <w:p w:rsidR="00874D07" w:rsidRPr="00BB0247" w:rsidRDefault="00874D07" w:rsidP="00874D07">
      <w:pPr>
        <w:rPr>
          <w:b/>
        </w:rPr>
      </w:pPr>
    </w:p>
    <w:p w:rsidR="00874D07" w:rsidRDefault="00874D07" w:rsidP="00874D07">
      <w:r>
        <w:t xml:space="preserve">Once the change order is saved, it should be sent as an attachment in an email to the contractor for signature.  </w:t>
      </w:r>
    </w:p>
    <w:p w:rsidR="00874D07" w:rsidRDefault="00874D07" w:rsidP="00874D07">
      <w:r>
        <w:t xml:space="preserve">Once the change order has been approved at </w:t>
      </w:r>
      <w:r w:rsidRPr="00B15280">
        <w:rPr>
          <w:u w:val="single"/>
        </w:rPr>
        <w:t>all</w:t>
      </w:r>
      <w:r>
        <w:t xml:space="preserve"> levels, it shall be saved </w:t>
      </w:r>
      <w:r w:rsidRPr="00B15280">
        <w:rPr>
          <w:u w:val="single"/>
        </w:rPr>
        <w:t>with all attachments in a single file</w:t>
      </w:r>
      <w:r>
        <w:t xml:space="preserve"> to </w:t>
      </w:r>
      <w:r w:rsidRPr="00D86F3A">
        <w:rPr>
          <w:b/>
          <w:bCs/>
        </w:rPr>
        <w:t>V:\Contract Information Archive\</w:t>
      </w:r>
      <w:r w:rsidRPr="00B15280">
        <w:rPr>
          <w:b/>
          <w:bCs/>
          <w:iCs/>
        </w:rPr>
        <w:t xml:space="preserve">District  # </w:t>
      </w:r>
      <w:r w:rsidRPr="00B15280">
        <w:rPr>
          <w:b/>
          <w:bCs/>
        </w:rPr>
        <w:t xml:space="preserve">\ </w:t>
      </w:r>
      <w:r w:rsidRPr="00B15280">
        <w:rPr>
          <w:b/>
          <w:bCs/>
          <w:iCs/>
        </w:rPr>
        <w:t xml:space="preserve">ORG # </w:t>
      </w:r>
      <w:r w:rsidRPr="00B15280">
        <w:rPr>
          <w:b/>
          <w:bCs/>
        </w:rPr>
        <w:t>\</w:t>
      </w:r>
      <w:r w:rsidRPr="00B15280">
        <w:rPr>
          <w:b/>
          <w:bCs/>
          <w:iCs/>
        </w:rPr>
        <w:t xml:space="preserve"> Contract ID</w:t>
      </w:r>
      <w:r>
        <w:rPr>
          <w:b/>
          <w:bCs/>
        </w:rPr>
        <w:t xml:space="preserve"> \Change Orders</w:t>
      </w:r>
      <w:r w:rsidRPr="00D86F3A">
        <w:rPr>
          <w:b/>
          <w:bCs/>
        </w:rPr>
        <w:t>\</w:t>
      </w:r>
      <w:r>
        <w:rPr>
          <w:b/>
          <w:bCs/>
        </w:rPr>
        <w:t>Completed</w:t>
      </w:r>
      <w:r w:rsidRPr="00D86F3A">
        <w:t>.</w:t>
      </w:r>
    </w:p>
    <w:p w:rsidR="000F3729" w:rsidRPr="00874D07" w:rsidRDefault="00874D07">
      <w:r w:rsidRPr="00727C70">
        <w:rPr>
          <w:b/>
        </w:rPr>
        <w:t>Note:</w:t>
      </w:r>
      <w:r>
        <w:tab/>
        <w:t xml:space="preserve">When distributing a change order </w:t>
      </w:r>
      <w:r w:rsidRPr="00FD2631">
        <w:rPr>
          <w:u w:val="single"/>
        </w:rPr>
        <w:t>electronically for signature</w:t>
      </w:r>
      <w:r>
        <w:t xml:space="preserve">, it should be stored with appropriate attachments in a single file in the “Completed” change order folder and linked from there.  (Attachments not normally sent to the contractor should be saved in the “Supporting Documents” folder.”)  Once the last digital signature is applied, the process </w:t>
      </w:r>
      <w:r w:rsidRPr="00FD2631">
        <w:t xml:space="preserve">is </w:t>
      </w:r>
      <w:r w:rsidRPr="00FD2631">
        <w:rPr>
          <w:b/>
          <w:i/>
        </w:rPr>
        <w:t>complete</w:t>
      </w:r>
      <w:r>
        <w:rPr>
          <w:b/>
          <w:i/>
        </w:rPr>
        <w:t>.</w:t>
      </w:r>
      <w:r>
        <w:t>  No further action is necessary on the part of the project office, that is, there is no movement of the document from one folder to another.</w:t>
      </w:r>
    </w:p>
    <w:sectPr w:rsidR="000F3729" w:rsidRPr="00874D07" w:rsidSect="000071FD">
      <w:footerReference w:type="default" r:id="rId2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E66" w:rsidRDefault="00A44E66" w:rsidP="00EC25EB">
      <w:pPr>
        <w:spacing w:after="0"/>
      </w:pPr>
      <w:r>
        <w:separator/>
      </w:r>
    </w:p>
  </w:endnote>
  <w:endnote w:type="continuationSeparator" w:id="0">
    <w:p w:rsidR="00A44E66" w:rsidRDefault="00A44E66" w:rsidP="00EC25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16625"/>
      <w:docPartObj>
        <w:docPartGallery w:val="Page Numbers (Bottom of Page)"/>
        <w:docPartUnique/>
      </w:docPartObj>
    </w:sdtPr>
    <w:sdtEndPr>
      <w:rPr>
        <w:b/>
      </w:rPr>
    </w:sdtEndPr>
    <w:sdtContent>
      <w:p w:rsidR="00A44E66" w:rsidRDefault="00A44E66" w:rsidP="000071FD">
        <w:pPr>
          <w:pStyle w:val="Footer"/>
        </w:pPr>
        <w:r>
          <w:t xml:space="preserve">Change Orders – Mobilization &amp; Contract Bond (Rev. </w:t>
        </w:r>
        <w:r w:rsidR="009607FE">
          <w:t>02/2014</w:t>
        </w:r>
        <w:r>
          <w:t>)</w:t>
        </w:r>
        <w:r>
          <w:tab/>
          <w:t xml:space="preserve">Page </w:t>
        </w:r>
        <w:r>
          <w:rPr>
            <w:b/>
          </w:rPr>
          <w:fldChar w:fldCharType="begin"/>
        </w:r>
        <w:r>
          <w:rPr>
            <w:b/>
          </w:rPr>
          <w:instrText xml:space="preserve"> PAGE </w:instrText>
        </w:r>
        <w:r>
          <w:rPr>
            <w:b/>
          </w:rPr>
          <w:fldChar w:fldCharType="separate"/>
        </w:r>
        <w:r w:rsidR="009204D0">
          <w:rPr>
            <w:b/>
            <w:noProof/>
          </w:rPr>
          <w:t>1</w:t>
        </w:r>
        <w:r>
          <w:rPr>
            <w:b/>
          </w:rPr>
          <w:fldChar w:fldCharType="end"/>
        </w:r>
        <w:r>
          <w:t xml:space="preserve"> of </w:t>
        </w:r>
        <w:r>
          <w:rPr>
            <w:b/>
          </w:rPr>
          <w:fldChar w:fldCharType="begin"/>
        </w:r>
        <w:r>
          <w:rPr>
            <w:b/>
          </w:rPr>
          <w:instrText xml:space="preserve"> NUMPAGES  </w:instrText>
        </w:r>
        <w:r>
          <w:rPr>
            <w:b/>
          </w:rPr>
          <w:fldChar w:fldCharType="separate"/>
        </w:r>
        <w:r w:rsidR="009204D0">
          <w:rPr>
            <w:b/>
            <w:noProof/>
          </w:rPr>
          <w:t>8</w:t>
        </w:r>
        <w:r>
          <w:rPr>
            <w:b/>
          </w:rPr>
          <w:fldChar w:fldCharType="end"/>
        </w:r>
      </w:p>
    </w:sdtContent>
  </w:sdt>
  <w:p w:rsidR="00A44E66" w:rsidRDefault="00A44E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E66" w:rsidRDefault="00A44E66" w:rsidP="00EC25EB">
      <w:pPr>
        <w:spacing w:after="0"/>
      </w:pPr>
      <w:r>
        <w:separator/>
      </w:r>
    </w:p>
  </w:footnote>
  <w:footnote w:type="continuationSeparator" w:id="0">
    <w:p w:rsidR="00A44E66" w:rsidRDefault="00A44E66" w:rsidP="00EC25E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80A0C4A"/>
    <w:lvl w:ilvl="0">
      <w:numFmt w:val="bullet"/>
      <w:lvlText w:val="*"/>
      <w:lvlJc w:val="left"/>
    </w:lvl>
  </w:abstractNum>
  <w:abstractNum w:abstractNumId="1">
    <w:nsid w:val="0E80776E"/>
    <w:multiLevelType w:val="hybridMultilevel"/>
    <w:tmpl w:val="F17CB6F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
    <w:nsid w:val="167F440D"/>
    <w:multiLevelType w:val="hybridMultilevel"/>
    <w:tmpl w:val="C12C488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
    <w:nsid w:val="1BC933A9"/>
    <w:multiLevelType w:val="hybridMultilevel"/>
    <w:tmpl w:val="44DAED1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4">
    <w:nsid w:val="2E02448D"/>
    <w:multiLevelType w:val="hybridMultilevel"/>
    <w:tmpl w:val="5424712E"/>
    <w:lvl w:ilvl="0" w:tplc="BC8A83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31030A"/>
    <w:multiLevelType w:val="multilevel"/>
    <w:tmpl w:val="D216177E"/>
    <w:lvl w:ilvl="0">
      <w:start w:val="1"/>
      <w:numFmt w:val="decimal"/>
      <w:lvlText w:val="%1."/>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nsid w:val="5F50383C"/>
    <w:multiLevelType w:val="hybridMultilevel"/>
    <w:tmpl w:val="0C627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5"/>
  </w:num>
  <w:num w:numId="5">
    <w:abstractNumId w:val="0"/>
    <w:lvlOverride w:ilvl="0">
      <w:lvl w:ilvl="0">
        <w:numFmt w:val="bullet"/>
        <w:lvlText w:val=""/>
        <w:legacy w:legacy="1" w:legacySpace="0" w:legacyIndent="0"/>
        <w:lvlJc w:val="left"/>
        <w:rPr>
          <w:rFonts w:ascii="Symbol" w:hAnsi="Symbol" w:hint="default"/>
          <w:sz w:val="22"/>
        </w:rPr>
      </w:lvl>
    </w:lvlOverride>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F3A"/>
    <w:rsid w:val="0000382D"/>
    <w:rsid w:val="000071FD"/>
    <w:rsid w:val="000635A1"/>
    <w:rsid w:val="000A54EF"/>
    <w:rsid w:val="000D0BB2"/>
    <w:rsid w:val="000F3729"/>
    <w:rsid w:val="0012362F"/>
    <w:rsid w:val="001A189F"/>
    <w:rsid w:val="001C3AE4"/>
    <w:rsid w:val="001C7EC8"/>
    <w:rsid w:val="001E1B36"/>
    <w:rsid w:val="001E526C"/>
    <w:rsid w:val="001F2AB8"/>
    <w:rsid w:val="00207D47"/>
    <w:rsid w:val="00215C85"/>
    <w:rsid w:val="00230CAF"/>
    <w:rsid w:val="00257DAF"/>
    <w:rsid w:val="002913BC"/>
    <w:rsid w:val="002C79A2"/>
    <w:rsid w:val="002D2FBF"/>
    <w:rsid w:val="002F79D1"/>
    <w:rsid w:val="00321F27"/>
    <w:rsid w:val="003329FA"/>
    <w:rsid w:val="00334525"/>
    <w:rsid w:val="0033660B"/>
    <w:rsid w:val="00362FA9"/>
    <w:rsid w:val="0036723D"/>
    <w:rsid w:val="00386C12"/>
    <w:rsid w:val="003979D3"/>
    <w:rsid w:val="003A11A1"/>
    <w:rsid w:val="00432D6C"/>
    <w:rsid w:val="004339E6"/>
    <w:rsid w:val="0045323B"/>
    <w:rsid w:val="004C7ECB"/>
    <w:rsid w:val="004D5F94"/>
    <w:rsid w:val="004F0A3F"/>
    <w:rsid w:val="004F4CE6"/>
    <w:rsid w:val="00527DBE"/>
    <w:rsid w:val="0058139F"/>
    <w:rsid w:val="005863DE"/>
    <w:rsid w:val="005C7A8F"/>
    <w:rsid w:val="005F5A42"/>
    <w:rsid w:val="00611740"/>
    <w:rsid w:val="00646D42"/>
    <w:rsid w:val="00647C57"/>
    <w:rsid w:val="00654CF9"/>
    <w:rsid w:val="0066299F"/>
    <w:rsid w:val="006664A2"/>
    <w:rsid w:val="00683F3A"/>
    <w:rsid w:val="006D100D"/>
    <w:rsid w:val="006D10C7"/>
    <w:rsid w:val="006E7977"/>
    <w:rsid w:val="006F1DBE"/>
    <w:rsid w:val="0071211D"/>
    <w:rsid w:val="00734A4B"/>
    <w:rsid w:val="00750003"/>
    <w:rsid w:val="00766409"/>
    <w:rsid w:val="00771887"/>
    <w:rsid w:val="0078677A"/>
    <w:rsid w:val="007A6AAB"/>
    <w:rsid w:val="007E0CB7"/>
    <w:rsid w:val="00807073"/>
    <w:rsid w:val="00817273"/>
    <w:rsid w:val="00826F9B"/>
    <w:rsid w:val="0084673D"/>
    <w:rsid w:val="0087144E"/>
    <w:rsid w:val="00874D07"/>
    <w:rsid w:val="00881773"/>
    <w:rsid w:val="00892B60"/>
    <w:rsid w:val="008A27D1"/>
    <w:rsid w:val="008D0399"/>
    <w:rsid w:val="008F58C7"/>
    <w:rsid w:val="00912E28"/>
    <w:rsid w:val="00914831"/>
    <w:rsid w:val="009204D0"/>
    <w:rsid w:val="009313E3"/>
    <w:rsid w:val="009372D7"/>
    <w:rsid w:val="009607FE"/>
    <w:rsid w:val="00967551"/>
    <w:rsid w:val="00973871"/>
    <w:rsid w:val="00985392"/>
    <w:rsid w:val="009D4A8E"/>
    <w:rsid w:val="009D7075"/>
    <w:rsid w:val="00A06BB9"/>
    <w:rsid w:val="00A206B9"/>
    <w:rsid w:val="00A31B3E"/>
    <w:rsid w:val="00A44E66"/>
    <w:rsid w:val="00A769F7"/>
    <w:rsid w:val="00A84116"/>
    <w:rsid w:val="00A85BDC"/>
    <w:rsid w:val="00A952CC"/>
    <w:rsid w:val="00AD07DC"/>
    <w:rsid w:val="00B15280"/>
    <w:rsid w:val="00B203FD"/>
    <w:rsid w:val="00B26C24"/>
    <w:rsid w:val="00B32AFD"/>
    <w:rsid w:val="00B429B6"/>
    <w:rsid w:val="00B70533"/>
    <w:rsid w:val="00B7383D"/>
    <w:rsid w:val="00BA017D"/>
    <w:rsid w:val="00BB0247"/>
    <w:rsid w:val="00BF18BB"/>
    <w:rsid w:val="00C37302"/>
    <w:rsid w:val="00C4493B"/>
    <w:rsid w:val="00C642FE"/>
    <w:rsid w:val="00C64661"/>
    <w:rsid w:val="00C814D3"/>
    <w:rsid w:val="00CE6498"/>
    <w:rsid w:val="00D22604"/>
    <w:rsid w:val="00D62B00"/>
    <w:rsid w:val="00D827F9"/>
    <w:rsid w:val="00D86F3A"/>
    <w:rsid w:val="00DF2E9A"/>
    <w:rsid w:val="00E13DCF"/>
    <w:rsid w:val="00E13ED7"/>
    <w:rsid w:val="00E21DD1"/>
    <w:rsid w:val="00E66850"/>
    <w:rsid w:val="00E66F42"/>
    <w:rsid w:val="00E67494"/>
    <w:rsid w:val="00E7294E"/>
    <w:rsid w:val="00E94F88"/>
    <w:rsid w:val="00EA7A00"/>
    <w:rsid w:val="00EB360E"/>
    <w:rsid w:val="00EC25EB"/>
    <w:rsid w:val="00EC35E5"/>
    <w:rsid w:val="00ED1785"/>
    <w:rsid w:val="00EE1A78"/>
    <w:rsid w:val="00EE27D0"/>
    <w:rsid w:val="00F16298"/>
    <w:rsid w:val="00F16540"/>
    <w:rsid w:val="00F17D0C"/>
    <w:rsid w:val="00F2271E"/>
    <w:rsid w:val="00F30199"/>
    <w:rsid w:val="00F46699"/>
    <w:rsid w:val="00FA519A"/>
    <w:rsid w:val="00FA569F"/>
    <w:rsid w:val="00FC124C"/>
    <w:rsid w:val="00FC2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AB8"/>
    <w:pPr>
      <w:spacing w:after="240"/>
    </w:pPr>
    <w:rPr>
      <w:sz w:val="24"/>
      <w:szCs w:val="24"/>
    </w:rPr>
  </w:style>
  <w:style w:type="paragraph" w:styleId="Heading1">
    <w:name w:val="heading 1"/>
    <w:basedOn w:val="Normal"/>
    <w:next w:val="Normal"/>
    <w:link w:val="Heading1Char"/>
    <w:autoRedefine/>
    <w:uiPriority w:val="9"/>
    <w:qFormat/>
    <w:rsid w:val="00C37302"/>
    <w:pPr>
      <w:keepNext/>
      <w:keepLines/>
      <w:spacing w:before="360" w:after="120"/>
      <w:outlineLvl w:val="0"/>
    </w:pPr>
    <w:rPr>
      <w:rFonts w:ascii="Arial" w:eastAsiaTheme="majorEastAsia" w:hAnsi="Arial" w:cstheme="majorBidi"/>
      <w:bCs/>
      <w:color w:val="000099"/>
      <w:sz w:val="28"/>
      <w:szCs w:val="28"/>
    </w:rPr>
  </w:style>
  <w:style w:type="paragraph" w:styleId="Heading2">
    <w:name w:val="heading 2"/>
    <w:basedOn w:val="Normal"/>
    <w:next w:val="Normal"/>
    <w:link w:val="Heading2Char"/>
    <w:autoRedefine/>
    <w:uiPriority w:val="9"/>
    <w:unhideWhenUsed/>
    <w:qFormat/>
    <w:rsid w:val="006F1DBE"/>
    <w:pPr>
      <w:keepNext/>
      <w:keepLines/>
      <w:spacing w:before="240" w:after="120"/>
      <w:outlineLvl w:val="1"/>
    </w:pPr>
    <w:rPr>
      <w:rFonts w:ascii="Arial" w:eastAsiaTheme="majorEastAsia" w:hAnsi="Arial" w:cstheme="majorBidi"/>
      <w:b/>
      <w:bCs/>
      <w:color w:val="9900CC"/>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6F3A"/>
    <w:rPr>
      <w:rFonts w:ascii="Tahoma" w:hAnsi="Tahoma" w:cs="Tahoma"/>
      <w:sz w:val="16"/>
      <w:szCs w:val="16"/>
    </w:rPr>
  </w:style>
  <w:style w:type="character" w:customStyle="1" w:styleId="BalloonTextChar">
    <w:name w:val="Balloon Text Char"/>
    <w:basedOn w:val="DefaultParagraphFont"/>
    <w:link w:val="BalloonText"/>
    <w:uiPriority w:val="99"/>
    <w:semiHidden/>
    <w:rsid w:val="00D86F3A"/>
    <w:rPr>
      <w:rFonts w:ascii="Tahoma" w:hAnsi="Tahoma" w:cs="Tahoma"/>
      <w:sz w:val="16"/>
      <w:szCs w:val="16"/>
    </w:rPr>
  </w:style>
  <w:style w:type="paragraph" w:styleId="Title">
    <w:name w:val="Title"/>
    <w:basedOn w:val="Normal"/>
    <w:next w:val="Normal"/>
    <w:link w:val="TitleChar"/>
    <w:autoRedefine/>
    <w:uiPriority w:val="10"/>
    <w:qFormat/>
    <w:rsid w:val="009372D7"/>
    <w:pPr>
      <w:pBdr>
        <w:bottom w:val="single" w:sz="8" w:space="4" w:color="4F81BD" w:themeColor="accent1"/>
      </w:pBdr>
      <w:spacing w:after="300"/>
      <w:contextualSpacing/>
    </w:pPr>
    <w:rPr>
      <w:rFonts w:ascii="Arial" w:eastAsiaTheme="majorEastAsia" w:hAnsi="Arial" w:cstheme="majorBidi"/>
      <w:b/>
      <w:color w:val="17365D" w:themeColor="text2" w:themeShade="BF"/>
      <w:spacing w:val="5"/>
      <w:kern w:val="28"/>
      <w:sz w:val="36"/>
      <w:szCs w:val="52"/>
    </w:rPr>
  </w:style>
  <w:style w:type="character" w:customStyle="1" w:styleId="TitleChar">
    <w:name w:val="Title Char"/>
    <w:basedOn w:val="DefaultParagraphFont"/>
    <w:link w:val="Title"/>
    <w:uiPriority w:val="10"/>
    <w:rsid w:val="009372D7"/>
    <w:rPr>
      <w:rFonts w:ascii="Arial" w:eastAsiaTheme="majorEastAsia" w:hAnsi="Arial" w:cstheme="majorBidi"/>
      <w:b/>
      <w:color w:val="17365D" w:themeColor="text2" w:themeShade="BF"/>
      <w:spacing w:val="5"/>
      <w:kern w:val="28"/>
      <w:sz w:val="36"/>
      <w:szCs w:val="52"/>
    </w:rPr>
  </w:style>
  <w:style w:type="character" w:customStyle="1" w:styleId="Heading1Char">
    <w:name w:val="Heading 1 Char"/>
    <w:basedOn w:val="DefaultParagraphFont"/>
    <w:link w:val="Heading1"/>
    <w:uiPriority w:val="9"/>
    <w:rsid w:val="00C37302"/>
    <w:rPr>
      <w:rFonts w:ascii="Arial" w:eastAsiaTheme="majorEastAsia" w:hAnsi="Arial" w:cstheme="majorBidi"/>
      <w:bCs/>
      <w:color w:val="000099"/>
      <w:sz w:val="28"/>
      <w:szCs w:val="28"/>
    </w:rPr>
  </w:style>
  <w:style w:type="character" w:customStyle="1" w:styleId="Heading2Char">
    <w:name w:val="Heading 2 Char"/>
    <w:basedOn w:val="DefaultParagraphFont"/>
    <w:link w:val="Heading2"/>
    <w:uiPriority w:val="9"/>
    <w:rsid w:val="006F1DBE"/>
    <w:rPr>
      <w:rFonts w:ascii="Arial" w:eastAsiaTheme="majorEastAsia" w:hAnsi="Arial" w:cstheme="majorBidi"/>
      <w:b/>
      <w:bCs/>
      <w:color w:val="9900CC"/>
      <w:sz w:val="24"/>
      <w:szCs w:val="26"/>
    </w:rPr>
  </w:style>
  <w:style w:type="paragraph" w:styleId="Header">
    <w:name w:val="header"/>
    <w:basedOn w:val="Normal"/>
    <w:link w:val="HeaderChar"/>
    <w:uiPriority w:val="99"/>
    <w:unhideWhenUsed/>
    <w:rsid w:val="00EC25EB"/>
    <w:pPr>
      <w:tabs>
        <w:tab w:val="center" w:pos="4680"/>
        <w:tab w:val="right" w:pos="9360"/>
      </w:tabs>
      <w:spacing w:after="0"/>
    </w:pPr>
  </w:style>
  <w:style w:type="character" w:customStyle="1" w:styleId="HeaderChar">
    <w:name w:val="Header Char"/>
    <w:basedOn w:val="DefaultParagraphFont"/>
    <w:link w:val="Header"/>
    <w:uiPriority w:val="99"/>
    <w:rsid w:val="00EC25EB"/>
    <w:rPr>
      <w:rFonts w:ascii="Arial" w:hAnsi="Arial"/>
      <w:szCs w:val="24"/>
    </w:rPr>
  </w:style>
  <w:style w:type="paragraph" w:styleId="Footer">
    <w:name w:val="footer"/>
    <w:basedOn w:val="Normal"/>
    <w:link w:val="FooterChar"/>
    <w:uiPriority w:val="99"/>
    <w:unhideWhenUsed/>
    <w:rsid w:val="00EC25EB"/>
    <w:pPr>
      <w:tabs>
        <w:tab w:val="center" w:pos="4680"/>
        <w:tab w:val="right" w:pos="9360"/>
      </w:tabs>
      <w:spacing w:after="0"/>
    </w:pPr>
  </w:style>
  <w:style w:type="character" w:customStyle="1" w:styleId="FooterChar">
    <w:name w:val="Footer Char"/>
    <w:basedOn w:val="DefaultParagraphFont"/>
    <w:link w:val="Footer"/>
    <w:uiPriority w:val="99"/>
    <w:rsid w:val="00EC25EB"/>
    <w:rPr>
      <w:rFonts w:ascii="Arial" w:hAnsi="Arial"/>
      <w:szCs w:val="24"/>
    </w:rPr>
  </w:style>
  <w:style w:type="character" w:styleId="Strong">
    <w:name w:val="Strong"/>
    <w:basedOn w:val="DefaultParagraphFont"/>
    <w:uiPriority w:val="22"/>
    <w:qFormat/>
    <w:rsid w:val="001A189F"/>
    <w:rPr>
      <w:b/>
      <w:bCs/>
    </w:rPr>
  </w:style>
  <w:style w:type="character" w:styleId="Emphasis">
    <w:name w:val="Emphasis"/>
    <w:basedOn w:val="DefaultParagraphFont"/>
    <w:uiPriority w:val="20"/>
    <w:qFormat/>
    <w:rsid w:val="001A189F"/>
    <w:rPr>
      <w:i/>
      <w:iCs/>
    </w:rPr>
  </w:style>
  <w:style w:type="paragraph" w:customStyle="1" w:styleId="Table">
    <w:name w:val="Table"/>
    <w:basedOn w:val="Normal"/>
    <w:link w:val="TableChar"/>
    <w:autoRedefine/>
    <w:qFormat/>
    <w:rsid w:val="00654CF9"/>
    <w:pPr>
      <w:spacing w:after="0"/>
      <w:jc w:val="center"/>
    </w:pPr>
  </w:style>
  <w:style w:type="table" w:styleId="TableGrid">
    <w:name w:val="Table Grid"/>
    <w:basedOn w:val="TableNormal"/>
    <w:uiPriority w:val="59"/>
    <w:rsid w:val="00E7294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ableChar">
    <w:name w:val="Table Char"/>
    <w:basedOn w:val="DefaultParagraphFont"/>
    <w:link w:val="Table"/>
    <w:rsid w:val="00654CF9"/>
    <w:rPr>
      <w:rFonts w:ascii="Arial" w:hAnsi="Arial"/>
      <w:szCs w:val="24"/>
    </w:rPr>
  </w:style>
  <w:style w:type="paragraph" w:styleId="NoSpacing">
    <w:name w:val="No Spacing"/>
    <w:uiPriority w:val="1"/>
    <w:qFormat/>
    <w:rsid w:val="00E7294E"/>
    <w:pPr>
      <w:ind w:left="288"/>
    </w:pPr>
    <w:rPr>
      <w:rFonts w:ascii="Arial" w:hAnsi="Arial"/>
      <w:szCs w:val="24"/>
    </w:rPr>
  </w:style>
  <w:style w:type="paragraph" w:styleId="ListParagraph">
    <w:name w:val="List Paragraph"/>
    <w:basedOn w:val="Normal"/>
    <w:uiPriority w:val="34"/>
    <w:qFormat/>
    <w:rsid w:val="0033660B"/>
    <w:pPr>
      <w:ind w:left="720"/>
      <w:contextualSpacing/>
    </w:pPr>
  </w:style>
  <w:style w:type="character" w:styleId="Hyperlink">
    <w:name w:val="Hyperlink"/>
    <w:basedOn w:val="DefaultParagraphFont"/>
    <w:uiPriority w:val="99"/>
    <w:unhideWhenUsed/>
    <w:rsid w:val="00C642FE"/>
    <w:rPr>
      <w:color w:val="0000FF" w:themeColor="hyperlink"/>
      <w:u w:val="single"/>
    </w:rPr>
  </w:style>
  <w:style w:type="character" w:styleId="FollowedHyperlink">
    <w:name w:val="FollowedHyperlink"/>
    <w:basedOn w:val="DefaultParagraphFont"/>
    <w:uiPriority w:val="99"/>
    <w:semiHidden/>
    <w:unhideWhenUsed/>
    <w:rsid w:val="00C642FE"/>
    <w:rPr>
      <w:color w:val="800080" w:themeColor="followedHyperlink"/>
      <w:u w:val="single"/>
    </w:rPr>
  </w:style>
  <w:style w:type="paragraph" w:customStyle="1" w:styleId="Default">
    <w:name w:val="Default"/>
    <w:rsid w:val="00F30199"/>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AB8"/>
    <w:pPr>
      <w:spacing w:after="240"/>
    </w:pPr>
    <w:rPr>
      <w:sz w:val="24"/>
      <w:szCs w:val="24"/>
    </w:rPr>
  </w:style>
  <w:style w:type="paragraph" w:styleId="Heading1">
    <w:name w:val="heading 1"/>
    <w:basedOn w:val="Normal"/>
    <w:next w:val="Normal"/>
    <w:link w:val="Heading1Char"/>
    <w:autoRedefine/>
    <w:uiPriority w:val="9"/>
    <w:qFormat/>
    <w:rsid w:val="00C37302"/>
    <w:pPr>
      <w:keepNext/>
      <w:keepLines/>
      <w:spacing w:before="360" w:after="120"/>
      <w:outlineLvl w:val="0"/>
    </w:pPr>
    <w:rPr>
      <w:rFonts w:ascii="Arial" w:eastAsiaTheme="majorEastAsia" w:hAnsi="Arial" w:cstheme="majorBidi"/>
      <w:bCs/>
      <w:color w:val="000099"/>
      <w:sz w:val="28"/>
      <w:szCs w:val="28"/>
    </w:rPr>
  </w:style>
  <w:style w:type="paragraph" w:styleId="Heading2">
    <w:name w:val="heading 2"/>
    <w:basedOn w:val="Normal"/>
    <w:next w:val="Normal"/>
    <w:link w:val="Heading2Char"/>
    <w:autoRedefine/>
    <w:uiPriority w:val="9"/>
    <w:unhideWhenUsed/>
    <w:qFormat/>
    <w:rsid w:val="006F1DBE"/>
    <w:pPr>
      <w:keepNext/>
      <w:keepLines/>
      <w:spacing w:before="240" w:after="120"/>
      <w:outlineLvl w:val="1"/>
    </w:pPr>
    <w:rPr>
      <w:rFonts w:ascii="Arial" w:eastAsiaTheme="majorEastAsia" w:hAnsi="Arial" w:cstheme="majorBidi"/>
      <w:b/>
      <w:bCs/>
      <w:color w:val="9900CC"/>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6F3A"/>
    <w:rPr>
      <w:rFonts w:ascii="Tahoma" w:hAnsi="Tahoma" w:cs="Tahoma"/>
      <w:sz w:val="16"/>
      <w:szCs w:val="16"/>
    </w:rPr>
  </w:style>
  <w:style w:type="character" w:customStyle="1" w:styleId="BalloonTextChar">
    <w:name w:val="Balloon Text Char"/>
    <w:basedOn w:val="DefaultParagraphFont"/>
    <w:link w:val="BalloonText"/>
    <w:uiPriority w:val="99"/>
    <w:semiHidden/>
    <w:rsid w:val="00D86F3A"/>
    <w:rPr>
      <w:rFonts w:ascii="Tahoma" w:hAnsi="Tahoma" w:cs="Tahoma"/>
      <w:sz w:val="16"/>
      <w:szCs w:val="16"/>
    </w:rPr>
  </w:style>
  <w:style w:type="paragraph" w:styleId="Title">
    <w:name w:val="Title"/>
    <w:basedOn w:val="Normal"/>
    <w:next w:val="Normal"/>
    <w:link w:val="TitleChar"/>
    <w:autoRedefine/>
    <w:uiPriority w:val="10"/>
    <w:qFormat/>
    <w:rsid w:val="009372D7"/>
    <w:pPr>
      <w:pBdr>
        <w:bottom w:val="single" w:sz="8" w:space="4" w:color="4F81BD" w:themeColor="accent1"/>
      </w:pBdr>
      <w:spacing w:after="300"/>
      <w:contextualSpacing/>
    </w:pPr>
    <w:rPr>
      <w:rFonts w:ascii="Arial" w:eastAsiaTheme="majorEastAsia" w:hAnsi="Arial" w:cstheme="majorBidi"/>
      <w:b/>
      <w:color w:val="17365D" w:themeColor="text2" w:themeShade="BF"/>
      <w:spacing w:val="5"/>
      <w:kern w:val="28"/>
      <w:sz w:val="36"/>
      <w:szCs w:val="52"/>
    </w:rPr>
  </w:style>
  <w:style w:type="character" w:customStyle="1" w:styleId="TitleChar">
    <w:name w:val="Title Char"/>
    <w:basedOn w:val="DefaultParagraphFont"/>
    <w:link w:val="Title"/>
    <w:uiPriority w:val="10"/>
    <w:rsid w:val="009372D7"/>
    <w:rPr>
      <w:rFonts w:ascii="Arial" w:eastAsiaTheme="majorEastAsia" w:hAnsi="Arial" w:cstheme="majorBidi"/>
      <w:b/>
      <w:color w:val="17365D" w:themeColor="text2" w:themeShade="BF"/>
      <w:spacing w:val="5"/>
      <w:kern w:val="28"/>
      <w:sz w:val="36"/>
      <w:szCs w:val="52"/>
    </w:rPr>
  </w:style>
  <w:style w:type="character" w:customStyle="1" w:styleId="Heading1Char">
    <w:name w:val="Heading 1 Char"/>
    <w:basedOn w:val="DefaultParagraphFont"/>
    <w:link w:val="Heading1"/>
    <w:uiPriority w:val="9"/>
    <w:rsid w:val="00C37302"/>
    <w:rPr>
      <w:rFonts w:ascii="Arial" w:eastAsiaTheme="majorEastAsia" w:hAnsi="Arial" w:cstheme="majorBidi"/>
      <w:bCs/>
      <w:color w:val="000099"/>
      <w:sz w:val="28"/>
      <w:szCs w:val="28"/>
    </w:rPr>
  </w:style>
  <w:style w:type="character" w:customStyle="1" w:styleId="Heading2Char">
    <w:name w:val="Heading 2 Char"/>
    <w:basedOn w:val="DefaultParagraphFont"/>
    <w:link w:val="Heading2"/>
    <w:uiPriority w:val="9"/>
    <w:rsid w:val="006F1DBE"/>
    <w:rPr>
      <w:rFonts w:ascii="Arial" w:eastAsiaTheme="majorEastAsia" w:hAnsi="Arial" w:cstheme="majorBidi"/>
      <w:b/>
      <w:bCs/>
      <w:color w:val="9900CC"/>
      <w:sz w:val="24"/>
      <w:szCs w:val="26"/>
    </w:rPr>
  </w:style>
  <w:style w:type="paragraph" w:styleId="Header">
    <w:name w:val="header"/>
    <w:basedOn w:val="Normal"/>
    <w:link w:val="HeaderChar"/>
    <w:uiPriority w:val="99"/>
    <w:unhideWhenUsed/>
    <w:rsid w:val="00EC25EB"/>
    <w:pPr>
      <w:tabs>
        <w:tab w:val="center" w:pos="4680"/>
        <w:tab w:val="right" w:pos="9360"/>
      </w:tabs>
      <w:spacing w:after="0"/>
    </w:pPr>
  </w:style>
  <w:style w:type="character" w:customStyle="1" w:styleId="HeaderChar">
    <w:name w:val="Header Char"/>
    <w:basedOn w:val="DefaultParagraphFont"/>
    <w:link w:val="Header"/>
    <w:uiPriority w:val="99"/>
    <w:rsid w:val="00EC25EB"/>
    <w:rPr>
      <w:rFonts w:ascii="Arial" w:hAnsi="Arial"/>
      <w:szCs w:val="24"/>
    </w:rPr>
  </w:style>
  <w:style w:type="paragraph" w:styleId="Footer">
    <w:name w:val="footer"/>
    <w:basedOn w:val="Normal"/>
    <w:link w:val="FooterChar"/>
    <w:uiPriority w:val="99"/>
    <w:unhideWhenUsed/>
    <w:rsid w:val="00EC25EB"/>
    <w:pPr>
      <w:tabs>
        <w:tab w:val="center" w:pos="4680"/>
        <w:tab w:val="right" w:pos="9360"/>
      </w:tabs>
      <w:spacing w:after="0"/>
    </w:pPr>
  </w:style>
  <w:style w:type="character" w:customStyle="1" w:styleId="FooterChar">
    <w:name w:val="Footer Char"/>
    <w:basedOn w:val="DefaultParagraphFont"/>
    <w:link w:val="Footer"/>
    <w:uiPriority w:val="99"/>
    <w:rsid w:val="00EC25EB"/>
    <w:rPr>
      <w:rFonts w:ascii="Arial" w:hAnsi="Arial"/>
      <w:szCs w:val="24"/>
    </w:rPr>
  </w:style>
  <w:style w:type="character" w:styleId="Strong">
    <w:name w:val="Strong"/>
    <w:basedOn w:val="DefaultParagraphFont"/>
    <w:uiPriority w:val="22"/>
    <w:qFormat/>
    <w:rsid w:val="001A189F"/>
    <w:rPr>
      <w:b/>
      <w:bCs/>
    </w:rPr>
  </w:style>
  <w:style w:type="character" w:styleId="Emphasis">
    <w:name w:val="Emphasis"/>
    <w:basedOn w:val="DefaultParagraphFont"/>
    <w:uiPriority w:val="20"/>
    <w:qFormat/>
    <w:rsid w:val="001A189F"/>
    <w:rPr>
      <w:i/>
      <w:iCs/>
    </w:rPr>
  </w:style>
  <w:style w:type="paragraph" w:customStyle="1" w:styleId="Table">
    <w:name w:val="Table"/>
    <w:basedOn w:val="Normal"/>
    <w:link w:val="TableChar"/>
    <w:autoRedefine/>
    <w:qFormat/>
    <w:rsid w:val="00654CF9"/>
    <w:pPr>
      <w:spacing w:after="0"/>
      <w:jc w:val="center"/>
    </w:pPr>
  </w:style>
  <w:style w:type="table" w:styleId="TableGrid">
    <w:name w:val="Table Grid"/>
    <w:basedOn w:val="TableNormal"/>
    <w:uiPriority w:val="59"/>
    <w:rsid w:val="00E7294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ableChar">
    <w:name w:val="Table Char"/>
    <w:basedOn w:val="DefaultParagraphFont"/>
    <w:link w:val="Table"/>
    <w:rsid w:val="00654CF9"/>
    <w:rPr>
      <w:rFonts w:ascii="Arial" w:hAnsi="Arial"/>
      <w:szCs w:val="24"/>
    </w:rPr>
  </w:style>
  <w:style w:type="paragraph" w:styleId="NoSpacing">
    <w:name w:val="No Spacing"/>
    <w:uiPriority w:val="1"/>
    <w:qFormat/>
    <w:rsid w:val="00E7294E"/>
    <w:pPr>
      <w:ind w:left="288"/>
    </w:pPr>
    <w:rPr>
      <w:rFonts w:ascii="Arial" w:hAnsi="Arial"/>
      <w:szCs w:val="24"/>
    </w:rPr>
  </w:style>
  <w:style w:type="paragraph" w:styleId="ListParagraph">
    <w:name w:val="List Paragraph"/>
    <w:basedOn w:val="Normal"/>
    <w:uiPriority w:val="34"/>
    <w:qFormat/>
    <w:rsid w:val="0033660B"/>
    <w:pPr>
      <w:ind w:left="720"/>
      <w:contextualSpacing/>
    </w:pPr>
  </w:style>
  <w:style w:type="character" w:styleId="Hyperlink">
    <w:name w:val="Hyperlink"/>
    <w:basedOn w:val="DefaultParagraphFont"/>
    <w:uiPriority w:val="99"/>
    <w:unhideWhenUsed/>
    <w:rsid w:val="00C642FE"/>
    <w:rPr>
      <w:color w:val="0000FF" w:themeColor="hyperlink"/>
      <w:u w:val="single"/>
    </w:rPr>
  </w:style>
  <w:style w:type="character" w:styleId="FollowedHyperlink">
    <w:name w:val="FollowedHyperlink"/>
    <w:basedOn w:val="DefaultParagraphFont"/>
    <w:uiPriority w:val="99"/>
    <w:semiHidden/>
    <w:unhideWhenUsed/>
    <w:rsid w:val="00C642FE"/>
    <w:rPr>
      <w:color w:val="800080" w:themeColor="followedHyperlink"/>
      <w:u w:val="single"/>
    </w:rPr>
  </w:style>
  <w:style w:type="paragraph" w:customStyle="1" w:styleId="Default">
    <w:name w:val="Default"/>
    <w:rsid w:val="00F3019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microsoft.com/office/2007/relationships/stylesWithEffects" Target="stylesWithEffect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yperlink" Target="http://epg.modot.org/files/2/28/Change_order_reports_July_2011.doc"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1331</Words>
  <Characters>7592</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8906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degraw</dc:creator>
  <cp:lastModifiedBy>Keith Smith</cp:lastModifiedBy>
  <cp:revision>2</cp:revision>
  <cp:lastPrinted>2012-12-28T15:34:00Z</cp:lastPrinted>
  <dcterms:created xsi:type="dcterms:W3CDTF">2014-02-27T18:31:00Z</dcterms:created>
  <dcterms:modified xsi:type="dcterms:W3CDTF">2014-02-27T18:31:00Z</dcterms:modified>
</cp:coreProperties>
</file>