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6BE7" w14:textId="19B05886" w:rsidR="00CD1387" w:rsidRPr="00CD1387" w:rsidRDefault="00422941" w:rsidP="00CD1387">
      <w:pPr>
        <w:jc w:val="center"/>
        <w:rPr>
          <w:b/>
          <w:bCs/>
          <w:sz w:val="28"/>
          <w:szCs w:val="28"/>
        </w:rPr>
      </w:pPr>
      <w:r w:rsidRPr="00CD1387">
        <w:rPr>
          <w:b/>
          <w:bCs/>
          <w:sz w:val="28"/>
          <w:szCs w:val="28"/>
        </w:rPr>
        <w:t>FY20</w:t>
      </w:r>
      <w:r>
        <w:rPr>
          <w:b/>
          <w:bCs/>
          <w:sz w:val="28"/>
          <w:szCs w:val="28"/>
        </w:rPr>
        <w:t>2</w:t>
      </w:r>
      <w:r w:rsidR="00303712">
        <w:rPr>
          <w:b/>
          <w:bCs/>
          <w:sz w:val="28"/>
          <w:szCs w:val="28"/>
        </w:rPr>
        <w:t>3</w:t>
      </w:r>
      <w:r w:rsidRPr="00CD1387">
        <w:rPr>
          <w:b/>
          <w:bCs/>
          <w:sz w:val="28"/>
          <w:szCs w:val="28"/>
        </w:rPr>
        <w:t xml:space="preserve"> </w:t>
      </w:r>
      <w:r w:rsidR="00CD1387" w:rsidRPr="00CD1387">
        <w:rPr>
          <w:b/>
          <w:bCs/>
          <w:sz w:val="28"/>
          <w:szCs w:val="28"/>
        </w:rPr>
        <w:t>Contract Seal Coat Guidelines</w:t>
      </w:r>
    </w:p>
    <w:p w14:paraId="026B6BE8" w14:textId="77777777" w:rsidR="00CD1387" w:rsidRPr="00CD1387" w:rsidRDefault="00CD1387" w:rsidP="00CD1387">
      <w:pPr>
        <w:rPr>
          <w:b/>
          <w:bCs/>
        </w:rPr>
      </w:pPr>
    </w:p>
    <w:p w14:paraId="026B6C01" w14:textId="77777777" w:rsidR="00CD1387" w:rsidRPr="0011798C" w:rsidRDefault="00E70E92" w:rsidP="00C27E11">
      <w:pPr>
        <w:pStyle w:val="ListParagraph"/>
        <w:numPr>
          <w:ilvl w:val="0"/>
          <w:numId w:val="6"/>
        </w:numPr>
        <w:ind w:left="720"/>
        <w:rPr>
          <w:rFonts w:asciiTheme="minorHAnsi" w:hAnsiTheme="minorHAnsi" w:cstheme="minorHAnsi"/>
          <w:b/>
        </w:rPr>
      </w:pPr>
      <w:r w:rsidRPr="0011798C">
        <w:rPr>
          <w:rFonts w:asciiTheme="minorHAnsi" w:hAnsiTheme="minorHAnsi" w:cstheme="minorHAnsi"/>
          <w:b/>
        </w:rPr>
        <w:t>Selection</w:t>
      </w:r>
      <w:r w:rsidR="00CD1387" w:rsidRPr="0011798C">
        <w:rPr>
          <w:rFonts w:asciiTheme="minorHAnsi" w:hAnsiTheme="minorHAnsi" w:cstheme="minorHAnsi"/>
          <w:b/>
        </w:rPr>
        <w:t xml:space="preserve"> guidance on the aggregate grade of seal coat will be as follows:</w:t>
      </w:r>
    </w:p>
    <w:p w14:paraId="026B6C02" w14:textId="77777777" w:rsidR="00CD1387" w:rsidRPr="0011798C" w:rsidRDefault="00CD1387" w:rsidP="00CD1387">
      <w:pPr>
        <w:rPr>
          <w:rFonts w:asciiTheme="minorHAnsi" w:hAnsiTheme="minorHAnsi" w:cstheme="minorHAnsi"/>
        </w:rPr>
      </w:pPr>
    </w:p>
    <w:p w14:paraId="026B6C03"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11798C" w:rsidRDefault="00CD1387" w:rsidP="00CD1387">
      <w:pPr>
        <w:jc w:val="cente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11798C" w14:paraId="026B6C06" w14:textId="77777777" w:rsidTr="00407E8C">
        <w:trPr>
          <w:cantSplit/>
          <w:jc w:val="center"/>
        </w:trPr>
        <w:tc>
          <w:tcPr>
            <w:tcW w:w="5778" w:type="dxa"/>
            <w:gridSpan w:val="2"/>
            <w:shd w:val="clear" w:color="auto" w:fill="auto"/>
          </w:tcPr>
          <w:p w14:paraId="026B6C05"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Two Way Traffic</w:t>
            </w:r>
          </w:p>
        </w:tc>
      </w:tr>
      <w:tr w:rsidR="00CD1387" w:rsidRPr="0011798C" w14:paraId="026B6C09" w14:textId="77777777" w:rsidTr="00407E8C">
        <w:trPr>
          <w:cantSplit/>
          <w:jc w:val="center"/>
        </w:trPr>
        <w:tc>
          <w:tcPr>
            <w:tcW w:w="2988" w:type="dxa"/>
            <w:shd w:val="clear" w:color="auto" w:fill="auto"/>
          </w:tcPr>
          <w:p w14:paraId="026B6C07"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Seal Coat Grade</w:t>
            </w:r>
          </w:p>
        </w:tc>
        <w:tc>
          <w:tcPr>
            <w:tcW w:w="2790" w:type="dxa"/>
            <w:shd w:val="clear" w:color="auto" w:fill="auto"/>
          </w:tcPr>
          <w:p w14:paraId="026B6C08"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ADT</w:t>
            </w:r>
          </w:p>
        </w:tc>
      </w:tr>
      <w:tr w:rsidR="00CD1387" w:rsidRPr="0011798C" w14:paraId="026B6C0C" w14:textId="77777777" w:rsidTr="00407E8C">
        <w:trPr>
          <w:cantSplit/>
          <w:jc w:val="center"/>
        </w:trPr>
        <w:tc>
          <w:tcPr>
            <w:tcW w:w="2988" w:type="dxa"/>
            <w:shd w:val="clear" w:color="auto" w:fill="auto"/>
          </w:tcPr>
          <w:p w14:paraId="026B6C0A"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C</w:t>
            </w:r>
          </w:p>
        </w:tc>
        <w:tc>
          <w:tcPr>
            <w:tcW w:w="2790" w:type="dxa"/>
            <w:shd w:val="clear" w:color="auto" w:fill="auto"/>
          </w:tcPr>
          <w:p w14:paraId="026B6C0B"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750 and any shoulders</w:t>
            </w:r>
          </w:p>
        </w:tc>
      </w:tr>
      <w:tr w:rsidR="00CD1387" w:rsidRPr="0011798C" w14:paraId="026B6C0F" w14:textId="77777777" w:rsidTr="00407E8C">
        <w:trPr>
          <w:cantSplit/>
          <w:jc w:val="center"/>
        </w:trPr>
        <w:tc>
          <w:tcPr>
            <w:tcW w:w="2988" w:type="dxa"/>
            <w:shd w:val="clear" w:color="auto" w:fill="auto"/>
          </w:tcPr>
          <w:p w14:paraId="026B6C0D"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B1 &amp; B2</w:t>
            </w:r>
          </w:p>
        </w:tc>
        <w:tc>
          <w:tcPr>
            <w:tcW w:w="2790" w:type="dxa"/>
            <w:shd w:val="clear" w:color="auto" w:fill="auto"/>
          </w:tcPr>
          <w:p w14:paraId="026B6C0E"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1,700</w:t>
            </w:r>
          </w:p>
        </w:tc>
      </w:tr>
      <w:tr w:rsidR="00CD1387" w:rsidRPr="0011798C" w14:paraId="026B6C12" w14:textId="77777777" w:rsidTr="00407E8C">
        <w:trPr>
          <w:cantSplit/>
          <w:jc w:val="center"/>
        </w:trPr>
        <w:tc>
          <w:tcPr>
            <w:tcW w:w="2988" w:type="dxa"/>
            <w:shd w:val="clear" w:color="auto" w:fill="auto"/>
          </w:tcPr>
          <w:p w14:paraId="026B6C10"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A1</w:t>
            </w:r>
          </w:p>
        </w:tc>
        <w:tc>
          <w:tcPr>
            <w:tcW w:w="2790" w:type="dxa"/>
            <w:shd w:val="clear" w:color="auto" w:fill="auto"/>
          </w:tcPr>
          <w:p w14:paraId="026B6C11"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3,500</w:t>
            </w:r>
          </w:p>
        </w:tc>
      </w:tr>
      <w:tr w:rsidR="00CD1387" w:rsidRPr="0011798C" w14:paraId="026B6C15" w14:textId="77777777" w:rsidTr="00407E8C">
        <w:trPr>
          <w:cantSplit/>
          <w:jc w:val="center"/>
        </w:trPr>
        <w:tc>
          <w:tcPr>
            <w:tcW w:w="2988" w:type="dxa"/>
            <w:shd w:val="clear" w:color="auto" w:fill="auto"/>
          </w:tcPr>
          <w:p w14:paraId="026B6C13"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A2</w:t>
            </w:r>
          </w:p>
        </w:tc>
        <w:tc>
          <w:tcPr>
            <w:tcW w:w="2790" w:type="dxa"/>
            <w:shd w:val="clear" w:color="auto" w:fill="auto"/>
          </w:tcPr>
          <w:p w14:paraId="026B6C14"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8,500</w:t>
            </w:r>
          </w:p>
        </w:tc>
      </w:tr>
    </w:tbl>
    <w:p w14:paraId="026B6C16" w14:textId="77777777" w:rsidR="00CD1387" w:rsidRPr="0011798C" w:rsidRDefault="00CD1387" w:rsidP="00CD1387">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11798C" w14:paraId="026B6C18" w14:textId="77777777" w:rsidTr="00407E8C">
        <w:trPr>
          <w:cantSplit/>
          <w:jc w:val="center"/>
        </w:trPr>
        <w:tc>
          <w:tcPr>
            <w:tcW w:w="5778" w:type="dxa"/>
            <w:gridSpan w:val="2"/>
            <w:shd w:val="clear" w:color="auto" w:fill="auto"/>
          </w:tcPr>
          <w:p w14:paraId="026B6C17"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Divided Highways</w:t>
            </w:r>
          </w:p>
        </w:tc>
      </w:tr>
      <w:tr w:rsidR="00CD1387" w:rsidRPr="0011798C" w14:paraId="026B6C1B" w14:textId="77777777" w:rsidTr="00407E8C">
        <w:trPr>
          <w:cantSplit/>
          <w:jc w:val="center"/>
        </w:trPr>
        <w:tc>
          <w:tcPr>
            <w:tcW w:w="2988" w:type="dxa"/>
            <w:shd w:val="clear" w:color="auto" w:fill="auto"/>
          </w:tcPr>
          <w:p w14:paraId="026B6C19"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Seal Coat Grade</w:t>
            </w:r>
          </w:p>
        </w:tc>
        <w:tc>
          <w:tcPr>
            <w:tcW w:w="2790" w:type="dxa"/>
            <w:shd w:val="clear" w:color="auto" w:fill="auto"/>
          </w:tcPr>
          <w:p w14:paraId="026B6C1A"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ADT</w:t>
            </w:r>
          </w:p>
        </w:tc>
      </w:tr>
      <w:tr w:rsidR="00CD1387" w:rsidRPr="0011798C" w14:paraId="026B6C1E" w14:textId="77777777" w:rsidTr="00407E8C">
        <w:trPr>
          <w:cantSplit/>
          <w:jc w:val="center"/>
        </w:trPr>
        <w:tc>
          <w:tcPr>
            <w:tcW w:w="2988" w:type="dxa"/>
            <w:shd w:val="clear" w:color="auto" w:fill="auto"/>
          </w:tcPr>
          <w:p w14:paraId="026B6C1C"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B1 &amp; B2</w:t>
            </w:r>
          </w:p>
        </w:tc>
        <w:tc>
          <w:tcPr>
            <w:tcW w:w="2790" w:type="dxa"/>
            <w:shd w:val="clear" w:color="auto" w:fill="auto"/>
          </w:tcPr>
          <w:p w14:paraId="026B6C1D"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3,500</w:t>
            </w:r>
          </w:p>
        </w:tc>
      </w:tr>
      <w:tr w:rsidR="00CD1387" w:rsidRPr="0011798C" w14:paraId="026B6C21" w14:textId="77777777" w:rsidTr="00407E8C">
        <w:trPr>
          <w:cantSplit/>
          <w:jc w:val="center"/>
        </w:trPr>
        <w:tc>
          <w:tcPr>
            <w:tcW w:w="2988" w:type="dxa"/>
            <w:shd w:val="clear" w:color="auto" w:fill="auto"/>
          </w:tcPr>
          <w:p w14:paraId="026B6C1F"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A1</w:t>
            </w:r>
          </w:p>
        </w:tc>
        <w:tc>
          <w:tcPr>
            <w:tcW w:w="2790" w:type="dxa"/>
            <w:shd w:val="clear" w:color="auto" w:fill="auto"/>
          </w:tcPr>
          <w:p w14:paraId="026B6C20"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14,000</w:t>
            </w:r>
          </w:p>
        </w:tc>
      </w:tr>
      <w:tr w:rsidR="00CD1387" w:rsidRPr="0011798C" w14:paraId="026B6C24" w14:textId="77777777" w:rsidTr="00407E8C">
        <w:trPr>
          <w:cantSplit/>
          <w:jc w:val="center"/>
        </w:trPr>
        <w:tc>
          <w:tcPr>
            <w:tcW w:w="2988" w:type="dxa"/>
            <w:shd w:val="clear" w:color="auto" w:fill="auto"/>
          </w:tcPr>
          <w:p w14:paraId="026B6C22"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A2</w:t>
            </w:r>
          </w:p>
        </w:tc>
        <w:tc>
          <w:tcPr>
            <w:tcW w:w="2790" w:type="dxa"/>
            <w:shd w:val="clear" w:color="auto" w:fill="auto"/>
          </w:tcPr>
          <w:p w14:paraId="026B6C23"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17,000</w:t>
            </w:r>
          </w:p>
        </w:tc>
      </w:tr>
    </w:tbl>
    <w:p w14:paraId="026B6C25" w14:textId="77777777" w:rsidR="00CD1387" w:rsidRPr="0011798C" w:rsidRDefault="00CD1387" w:rsidP="00CD1387">
      <w:pPr>
        <w:rPr>
          <w:rFonts w:asciiTheme="minorHAnsi" w:hAnsiTheme="minorHAnsi" w:cstheme="minorHAnsi"/>
        </w:rPr>
      </w:pPr>
    </w:p>
    <w:p w14:paraId="026B6C26"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026B6C27" w14:textId="77777777" w:rsidR="00CD1387" w:rsidRPr="0011798C" w:rsidRDefault="00CD1387" w:rsidP="00CD1387">
      <w:pPr>
        <w:rPr>
          <w:rFonts w:asciiTheme="minorHAnsi" w:hAnsiTheme="minorHAnsi" w:cstheme="minorHAnsi"/>
        </w:rPr>
      </w:pPr>
    </w:p>
    <w:p w14:paraId="026B6C28"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A seal coat placed on a porous surface such as an aggregate base should receive a prime coat.  If a prime coat is used, the appropriate pay item must be added to the project.  </w:t>
      </w:r>
    </w:p>
    <w:p w14:paraId="026B6C29" w14:textId="77777777" w:rsidR="00CD1387" w:rsidRPr="0011798C" w:rsidRDefault="00CD1387" w:rsidP="00CD1387">
      <w:pPr>
        <w:rPr>
          <w:rFonts w:asciiTheme="minorHAnsi" w:hAnsiTheme="minorHAnsi" w:cstheme="minorHAnsi"/>
        </w:rPr>
      </w:pPr>
    </w:p>
    <w:p w14:paraId="026B6C2A" w14:textId="4519711F" w:rsidR="00CD1387" w:rsidRPr="0011798C" w:rsidRDefault="00CD1387" w:rsidP="00C27E11">
      <w:pPr>
        <w:pStyle w:val="ListParagraph"/>
        <w:numPr>
          <w:ilvl w:val="0"/>
          <w:numId w:val="7"/>
        </w:numPr>
        <w:tabs>
          <w:tab w:val="num" w:pos="2160"/>
        </w:tabs>
        <w:ind w:left="720"/>
        <w:rPr>
          <w:rFonts w:asciiTheme="minorHAnsi" w:hAnsiTheme="minorHAnsi" w:cstheme="minorHAnsi"/>
        </w:rPr>
      </w:pPr>
      <w:r w:rsidRPr="0011798C">
        <w:rPr>
          <w:rFonts w:asciiTheme="minorHAnsi" w:hAnsiTheme="minorHAnsi" w:cstheme="minorHAnsi"/>
          <w:bCs/>
        </w:rPr>
        <w:t xml:space="preserve">The JSP template </w:t>
      </w:r>
      <w:proofErr w:type="gramStart"/>
      <w:r w:rsidRPr="0011798C">
        <w:rPr>
          <w:rFonts w:asciiTheme="minorHAnsi" w:hAnsiTheme="minorHAnsi" w:cstheme="minorHAnsi"/>
          <w:bCs/>
        </w:rPr>
        <w:t>is located in</w:t>
      </w:r>
      <w:proofErr w:type="gramEnd"/>
      <w:r w:rsidRPr="0011798C">
        <w:rPr>
          <w:rFonts w:asciiTheme="minorHAnsi" w:hAnsiTheme="minorHAnsi" w:cstheme="minorHAnsi"/>
          <w:bCs/>
        </w:rPr>
        <w:t xml:space="preserve"> </w:t>
      </w:r>
      <w:hyperlink r:id="rId10" w:history="1">
        <w:r w:rsidRPr="0011798C">
          <w:rPr>
            <w:rStyle w:val="Hyperlink"/>
            <w:rFonts w:asciiTheme="minorHAnsi" w:hAnsiTheme="minorHAnsi" w:cstheme="minorHAnsi"/>
            <w:bCs/>
          </w:rPr>
          <w:t>EPG 409 Seal Coat Program</w:t>
        </w:r>
      </w:hyperlink>
      <w:r w:rsidRPr="0011798C">
        <w:rPr>
          <w:rFonts w:asciiTheme="minorHAnsi" w:hAnsiTheme="minorHAnsi" w:cstheme="minorHAnsi"/>
          <w:bCs/>
        </w:rPr>
        <w:t xml:space="preserve">. The DBE Program Requirements should not be included with Seal Coat Projects.  Additionally, </w:t>
      </w:r>
      <w:r w:rsidR="00F3741A" w:rsidRPr="0011798C">
        <w:rPr>
          <w:rFonts w:asciiTheme="minorHAnsi" w:hAnsiTheme="minorHAnsi" w:cstheme="minorHAnsi"/>
          <w:bCs/>
        </w:rPr>
        <w:t>the</w:t>
      </w:r>
      <w:r w:rsidRPr="0011798C">
        <w:rPr>
          <w:rFonts w:asciiTheme="minorHAnsi" w:hAnsiTheme="minorHAnsi" w:cstheme="minorHAnsi"/>
          <w:bCs/>
        </w:rPr>
        <w:t xml:space="preserve"> Contractor QC JSP’s </w:t>
      </w:r>
      <w:r w:rsidR="00F3741A" w:rsidRPr="0011798C">
        <w:rPr>
          <w:rFonts w:asciiTheme="minorHAnsi" w:hAnsiTheme="minorHAnsi" w:cstheme="minorHAnsi"/>
          <w:bCs/>
        </w:rPr>
        <w:t xml:space="preserve">should be </w:t>
      </w:r>
      <w:r w:rsidRPr="0011798C">
        <w:rPr>
          <w:rFonts w:asciiTheme="minorHAnsi" w:hAnsiTheme="minorHAnsi" w:cstheme="minorHAnsi"/>
          <w:bCs/>
        </w:rPr>
        <w:t xml:space="preserve">included with Seal Coat Projects. </w:t>
      </w:r>
    </w:p>
    <w:p w14:paraId="026B6C2B" w14:textId="77777777" w:rsidR="00CD1387" w:rsidRPr="0011798C" w:rsidRDefault="00CD1387" w:rsidP="00CD1387">
      <w:pPr>
        <w:rPr>
          <w:rFonts w:asciiTheme="minorHAnsi" w:hAnsiTheme="minorHAnsi" w:cstheme="minorHAnsi"/>
        </w:rPr>
      </w:pPr>
    </w:p>
    <w:p w14:paraId="026B6C2C" w14:textId="4F345636" w:rsidR="00CD1387" w:rsidRPr="0011798C" w:rsidRDefault="00CD1387" w:rsidP="00C27E11">
      <w:pPr>
        <w:pStyle w:val="ListParagraph"/>
        <w:numPr>
          <w:ilvl w:val="0"/>
          <w:numId w:val="7"/>
        </w:numPr>
        <w:ind w:left="720"/>
        <w:rPr>
          <w:rFonts w:asciiTheme="minorHAnsi" w:hAnsiTheme="minorHAnsi" w:cstheme="minorHAnsi"/>
        </w:rPr>
      </w:pPr>
      <w:r w:rsidRPr="0011798C">
        <w:rPr>
          <w:rFonts w:asciiTheme="minorHAnsi" w:hAnsiTheme="minorHAnsi" w:cstheme="minorHAnsi"/>
          <w:bCs/>
        </w:rPr>
        <w:t>Major surface irregularities should be corrected by maintenance forces at least two weeks prior to</w:t>
      </w:r>
      <w:r w:rsidR="00223536" w:rsidRPr="0011798C">
        <w:rPr>
          <w:rFonts w:asciiTheme="minorHAnsi" w:hAnsiTheme="minorHAnsi" w:cstheme="minorHAnsi"/>
          <w:bCs/>
        </w:rPr>
        <w:t xml:space="preserve"> the Notice to Proceed date</w:t>
      </w:r>
      <w:r w:rsidR="001C6455" w:rsidRPr="0011798C">
        <w:rPr>
          <w:rFonts w:asciiTheme="minorHAnsi" w:hAnsiTheme="minorHAnsi" w:cstheme="minorHAnsi"/>
          <w:bCs/>
        </w:rPr>
        <w:t xml:space="preserve"> </w:t>
      </w:r>
      <w:r w:rsidRPr="0011798C">
        <w:rPr>
          <w:rFonts w:asciiTheme="minorHAnsi" w:hAnsiTheme="minorHAnsi" w:cstheme="minorHAnsi"/>
          <w:bCs/>
        </w:rPr>
        <w:t>by placing cold or hot mix.</w:t>
      </w:r>
    </w:p>
    <w:p w14:paraId="026B6C2D" w14:textId="77777777" w:rsidR="00CD1387" w:rsidRPr="0011798C" w:rsidRDefault="00CD1387" w:rsidP="00CD1387">
      <w:pPr>
        <w:rPr>
          <w:rFonts w:asciiTheme="minorHAnsi" w:hAnsiTheme="minorHAnsi" w:cstheme="minorHAnsi"/>
        </w:rPr>
      </w:pPr>
    </w:p>
    <w:p w14:paraId="026B6C2E" w14:textId="77777777" w:rsidR="00CD1387" w:rsidRPr="0011798C" w:rsidRDefault="00CD1387" w:rsidP="00C27E11">
      <w:pPr>
        <w:pStyle w:val="ListParagraph"/>
        <w:numPr>
          <w:ilvl w:val="0"/>
          <w:numId w:val="7"/>
        </w:numPr>
        <w:ind w:left="720"/>
        <w:rPr>
          <w:rFonts w:asciiTheme="minorHAnsi" w:hAnsiTheme="minorHAnsi" w:cstheme="minorHAnsi"/>
        </w:rPr>
      </w:pPr>
      <w:r w:rsidRPr="0011798C">
        <w:rPr>
          <w:rFonts w:asciiTheme="minorHAnsi" w:hAnsiTheme="minorHAnsi" w:cstheme="minorHAnsi"/>
        </w:rPr>
        <w:t xml:space="preserve">Proper design of a seal coat consists of determining the proper rate of application for the bituminous material and cover aggregate.  Contact the District Pavement Specialist for the target emulsion application rate to place on </w:t>
      </w:r>
      <w:proofErr w:type="spellStart"/>
      <w:r w:rsidRPr="0011798C">
        <w:rPr>
          <w:rFonts w:asciiTheme="minorHAnsi" w:hAnsiTheme="minorHAnsi" w:cstheme="minorHAnsi"/>
        </w:rPr>
        <w:t>typicals</w:t>
      </w:r>
      <w:proofErr w:type="spellEnd"/>
      <w:r w:rsidRPr="0011798C">
        <w:rPr>
          <w:rFonts w:asciiTheme="minorHAnsi" w:hAnsiTheme="minorHAnsi" w:cstheme="minorHAnsi"/>
        </w:rPr>
        <w:t>, and to determine quantities.</w:t>
      </w:r>
    </w:p>
    <w:p w14:paraId="026B6C2F" w14:textId="77777777" w:rsidR="00CD1387" w:rsidRPr="0011798C" w:rsidRDefault="00CD1387" w:rsidP="00CD1387">
      <w:pPr>
        <w:rPr>
          <w:rFonts w:asciiTheme="minorHAnsi" w:hAnsiTheme="minorHAnsi" w:cstheme="minorHAnsi"/>
          <w:b/>
        </w:rPr>
      </w:pPr>
    </w:p>
    <w:p w14:paraId="026B6C30" w14:textId="77777777" w:rsidR="00CD1387" w:rsidRPr="0011798C" w:rsidRDefault="00CD1387" w:rsidP="00CD1387">
      <w:pPr>
        <w:ind w:firstLine="720"/>
        <w:rPr>
          <w:rFonts w:asciiTheme="minorHAnsi" w:hAnsiTheme="minorHAnsi" w:cstheme="minorHAnsi"/>
          <w:b/>
        </w:rPr>
      </w:pPr>
      <w:r w:rsidRPr="0011798C">
        <w:rPr>
          <w:rFonts w:asciiTheme="minorHAnsi" w:hAnsiTheme="minorHAnsi" w:cstheme="minorHAnsi"/>
          <w:b/>
        </w:rPr>
        <w:lastRenderedPageBreak/>
        <w:t>MoDOT Pavement Marking:</w:t>
      </w:r>
    </w:p>
    <w:p w14:paraId="026B6C31" w14:textId="77777777" w:rsidR="00CD1387" w:rsidRPr="0011798C" w:rsidRDefault="00CD1387" w:rsidP="00CD1387">
      <w:pPr>
        <w:rPr>
          <w:rFonts w:asciiTheme="minorHAnsi" w:hAnsiTheme="minorHAnsi" w:cstheme="minorHAnsi"/>
        </w:rPr>
      </w:pPr>
    </w:p>
    <w:p w14:paraId="026B6C32" w14:textId="11403CC6"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The district will need to coordinate with the striping crews to have the stripe completed within 14 days after the seal coat is completed.  </w:t>
      </w:r>
      <w:r w:rsidR="00456D70" w:rsidRPr="0011798C">
        <w:rPr>
          <w:rFonts w:asciiTheme="minorHAnsi" w:hAnsiTheme="minorHAnsi" w:cstheme="minorHAnsi"/>
        </w:rPr>
        <w:t xml:space="preserve">Pavement marking quantities need to be removed from Summary of Quantities Sheet 1 of </w:t>
      </w:r>
      <w:proofErr w:type="gramStart"/>
      <w:r w:rsidR="00456D70" w:rsidRPr="0011798C">
        <w:rPr>
          <w:rFonts w:asciiTheme="minorHAnsi" w:hAnsiTheme="minorHAnsi" w:cstheme="minorHAnsi"/>
        </w:rPr>
        <w:t>1, and</w:t>
      </w:r>
      <w:proofErr w:type="gramEnd"/>
      <w:r w:rsidR="00456D70" w:rsidRPr="0011798C">
        <w:rPr>
          <w:rFonts w:asciiTheme="minorHAnsi" w:hAnsiTheme="minorHAnsi" w:cstheme="minorHAnsi"/>
        </w:rPr>
        <w:t xml:space="preserve"> remove Traffic Control Sheet 5 of 5 from the template plan sheets.  Any route that currently has </w:t>
      </w:r>
      <w:r w:rsidRPr="0011798C">
        <w:rPr>
          <w:rFonts w:asciiTheme="minorHAnsi" w:hAnsiTheme="minorHAnsi" w:cstheme="minorHAnsi"/>
        </w:rPr>
        <w:t>existing edgeline, will need to include quantities for Temporary Pavement Markers for the edgeline in addition to the centerline marking. If used, intersection marking should be coordinated with District Traffic.</w:t>
      </w:r>
    </w:p>
    <w:p w14:paraId="026B6C33" w14:textId="77777777" w:rsidR="00CD1387" w:rsidRPr="0011798C" w:rsidRDefault="00CD1387" w:rsidP="00CD1387">
      <w:pPr>
        <w:rPr>
          <w:rFonts w:asciiTheme="minorHAnsi" w:hAnsiTheme="minorHAnsi" w:cstheme="minorHAnsi"/>
          <w:b/>
        </w:rPr>
      </w:pPr>
    </w:p>
    <w:p w14:paraId="026B6C34" w14:textId="77777777" w:rsidR="00CD1387" w:rsidRPr="0011798C" w:rsidRDefault="00CD1387" w:rsidP="00CD1387">
      <w:pPr>
        <w:ind w:firstLine="720"/>
        <w:rPr>
          <w:rFonts w:asciiTheme="minorHAnsi" w:hAnsiTheme="minorHAnsi" w:cstheme="minorHAnsi"/>
          <w:b/>
        </w:rPr>
      </w:pPr>
      <w:r w:rsidRPr="0011798C">
        <w:rPr>
          <w:rFonts w:asciiTheme="minorHAnsi" w:hAnsiTheme="minorHAnsi" w:cstheme="minorHAnsi"/>
          <w:b/>
        </w:rPr>
        <w:t>Contractor Pavement Marking:</w:t>
      </w:r>
    </w:p>
    <w:p w14:paraId="026B6C35" w14:textId="77777777" w:rsidR="00CD1387" w:rsidRPr="0011798C" w:rsidRDefault="00CD1387" w:rsidP="00CD1387">
      <w:pPr>
        <w:rPr>
          <w:rFonts w:asciiTheme="minorHAnsi" w:hAnsiTheme="minorHAnsi" w:cstheme="minorHAnsi"/>
          <w:b/>
        </w:rPr>
      </w:pPr>
      <w:r w:rsidRPr="0011798C">
        <w:rPr>
          <w:rFonts w:asciiTheme="minorHAnsi" w:hAnsiTheme="minorHAnsi" w:cstheme="minorHAnsi"/>
          <w:b/>
        </w:rPr>
        <w:tab/>
      </w:r>
    </w:p>
    <w:p w14:paraId="026B6C36" w14:textId="784AC2B9"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Contractor striping should be </w:t>
      </w:r>
      <w:r w:rsidR="00DB5FA9" w:rsidRPr="0011798C">
        <w:rPr>
          <w:rFonts w:asciiTheme="minorHAnsi" w:hAnsiTheme="minorHAnsi" w:cstheme="minorHAnsi"/>
        </w:rPr>
        <w:t>performed</w:t>
      </w:r>
      <w:r w:rsidRPr="0011798C">
        <w:rPr>
          <w:rFonts w:asciiTheme="minorHAnsi" w:hAnsiTheme="minorHAnsi" w:cstheme="minorHAnsi"/>
        </w:rPr>
        <w:t xml:space="preserve"> after a minimum 7</w:t>
      </w:r>
      <w:r w:rsidR="00E66438" w:rsidRPr="0011798C">
        <w:rPr>
          <w:rFonts w:asciiTheme="minorHAnsi" w:hAnsiTheme="minorHAnsi" w:cstheme="minorHAnsi"/>
        </w:rPr>
        <w:t>-</w:t>
      </w:r>
      <w:r w:rsidRPr="0011798C">
        <w:rPr>
          <w:rFonts w:asciiTheme="minorHAnsi" w:hAnsiTheme="minorHAnsi" w:cstheme="minorHAnsi"/>
        </w:rPr>
        <w:t xml:space="preserve">day cure time after placement of the seal coat.  The contractor is required to provide temporary pavement marking for both the centerline and any </w:t>
      </w:r>
      <w:proofErr w:type="spellStart"/>
      <w:r w:rsidRPr="0011798C">
        <w:rPr>
          <w:rFonts w:asciiTheme="minorHAnsi" w:hAnsiTheme="minorHAnsi" w:cstheme="minorHAnsi"/>
        </w:rPr>
        <w:t>edgelines</w:t>
      </w:r>
      <w:proofErr w:type="spellEnd"/>
      <w:r w:rsidRPr="0011798C">
        <w:rPr>
          <w:rFonts w:asciiTheme="minorHAnsi" w:hAnsiTheme="minorHAnsi" w:cstheme="minorHAnsi"/>
        </w:rPr>
        <w:t xml:space="preserve">.  No pay item is included for temporary pavement marking when contractor striping is provided. </w:t>
      </w:r>
    </w:p>
    <w:p w14:paraId="026B6C37" w14:textId="77777777" w:rsidR="00CD1387" w:rsidRPr="0011798C" w:rsidRDefault="00CD1387" w:rsidP="00CD1387">
      <w:pPr>
        <w:rPr>
          <w:rFonts w:asciiTheme="minorHAnsi" w:hAnsiTheme="minorHAnsi" w:cstheme="minorHAnsi"/>
          <w:b/>
        </w:rPr>
      </w:pPr>
    </w:p>
    <w:p w14:paraId="026B6C38" w14:textId="34F5BF60" w:rsidR="00CD1387" w:rsidRPr="0011798C" w:rsidRDefault="00E70E92"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t>Contract</w:t>
      </w:r>
      <w:r w:rsidR="00CD1387" w:rsidRPr="0011798C">
        <w:rPr>
          <w:rFonts w:asciiTheme="minorHAnsi" w:hAnsiTheme="minorHAnsi" w:cstheme="minorHAnsi"/>
          <w:b/>
        </w:rPr>
        <w:t xml:space="preserve"> Time:</w:t>
      </w:r>
      <w:r w:rsidR="00CD1387" w:rsidRPr="0011798C">
        <w:rPr>
          <w:rFonts w:asciiTheme="minorHAnsi" w:hAnsiTheme="minorHAnsi" w:cstheme="minorHAnsi"/>
        </w:rPr>
        <w:t xml:space="preserve"> </w:t>
      </w:r>
      <w:r w:rsidR="00CC7ECA" w:rsidRPr="0011798C">
        <w:rPr>
          <w:rFonts w:asciiTheme="minorHAnsi" w:hAnsiTheme="minorHAnsi" w:cstheme="minorHAnsi"/>
        </w:rPr>
        <w:t xml:space="preserve"> </w:t>
      </w:r>
      <w:r w:rsidR="00CD1387" w:rsidRPr="0011798C">
        <w:rPr>
          <w:rFonts w:asciiTheme="minorHAnsi" w:hAnsiTheme="minorHAnsi" w:cstheme="minorHAnsi"/>
        </w:rPr>
        <w:t xml:space="preserve">The contract time will need to be specified in the </w:t>
      </w:r>
      <w:r w:rsidR="00CD1387" w:rsidRPr="0011798C">
        <w:rPr>
          <w:rFonts w:asciiTheme="minorHAnsi" w:hAnsiTheme="minorHAnsi" w:cstheme="minorHAnsi"/>
          <w:i/>
        </w:rPr>
        <w:t>Contract Liquidated Damages</w:t>
      </w:r>
      <w:r w:rsidR="00CD1387" w:rsidRPr="0011798C">
        <w:rPr>
          <w:rFonts w:asciiTheme="minorHAnsi" w:hAnsiTheme="minorHAnsi" w:cstheme="minorHAnsi"/>
        </w:rPr>
        <w:t xml:space="preserve"> JSP.  The general rule is two (2) calendar days for </w:t>
      </w:r>
      <w:proofErr w:type="gramStart"/>
      <w:r w:rsidR="00CD1387" w:rsidRPr="0011798C">
        <w:rPr>
          <w:rFonts w:asciiTheme="minorHAnsi" w:hAnsiTheme="minorHAnsi" w:cstheme="minorHAnsi"/>
        </w:rPr>
        <w:t>every one</w:t>
      </w:r>
      <w:proofErr w:type="gramEnd"/>
      <w:r w:rsidR="00CD1387" w:rsidRPr="0011798C">
        <w:rPr>
          <w:rFonts w:asciiTheme="minorHAnsi" w:hAnsiTheme="minorHAnsi" w:cstheme="minorHAnsi"/>
        </w:rPr>
        <w:t xml:space="preserve"> (1) working day with a minimum of 30 calendar days unless the district has justification for a tighter time frame due to impacts to the traveling public.  Calendar days for each route should be included in the PS&amp;E submittal. </w:t>
      </w:r>
      <w:r w:rsidR="002330F5" w:rsidRPr="0011798C">
        <w:rPr>
          <w:rFonts w:asciiTheme="minorHAnsi" w:hAnsiTheme="minorHAnsi" w:cstheme="minorHAnsi"/>
        </w:rPr>
        <w:t>For contracts that have multiple projects, specify calendar days by either the number of calendar days per project or the sum of calendar days for the entire contact.</w:t>
      </w:r>
      <w:r w:rsidR="00CD1387" w:rsidRPr="0011798C">
        <w:rPr>
          <w:rFonts w:asciiTheme="minorHAnsi" w:hAnsiTheme="minorHAnsi" w:cstheme="minorHAnsi"/>
        </w:rPr>
        <w:t xml:space="preserve"> </w:t>
      </w:r>
    </w:p>
    <w:p w14:paraId="026B6C39" w14:textId="77777777" w:rsidR="00CD1387" w:rsidRPr="0011798C" w:rsidRDefault="00CD1387" w:rsidP="00CD1387">
      <w:pPr>
        <w:rPr>
          <w:rFonts w:asciiTheme="minorHAnsi" w:hAnsiTheme="minorHAnsi" w:cstheme="minorHAnsi"/>
        </w:rPr>
      </w:pPr>
    </w:p>
    <w:p w14:paraId="026B6C3A" w14:textId="1D40D2D1" w:rsidR="00CD1387" w:rsidRPr="0011798C" w:rsidRDefault="00CD1387" w:rsidP="00CD1387">
      <w:pPr>
        <w:ind w:firstLine="720"/>
        <w:rPr>
          <w:rFonts w:asciiTheme="minorHAnsi" w:hAnsiTheme="minorHAnsi" w:cstheme="minorHAnsi"/>
        </w:rPr>
      </w:pPr>
      <w:r w:rsidRPr="0011798C">
        <w:rPr>
          <w:rFonts w:asciiTheme="minorHAnsi" w:hAnsiTheme="minorHAnsi" w:cstheme="minorHAnsi"/>
        </w:rPr>
        <w:t xml:space="preserve">Recommended Completion Date:  </w:t>
      </w:r>
      <w:r w:rsidRPr="0011798C">
        <w:rPr>
          <w:rFonts w:asciiTheme="minorHAnsi" w:hAnsiTheme="minorHAnsi" w:cstheme="minorHAnsi"/>
        </w:rPr>
        <w:tab/>
        <w:t xml:space="preserve">                                           September 1, </w:t>
      </w:r>
      <w:r w:rsidR="00407E8C" w:rsidRPr="0011798C">
        <w:rPr>
          <w:rFonts w:asciiTheme="minorHAnsi" w:hAnsiTheme="minorHAnsi" w:cstheme="minorHAnsi"/>
        </w:rPr>
        <w:t>202</w:t>
      </w:r>
      <w:r w:rsidR="009F7BD8">
        <w:rPr>
          <w:rFonts w:asciiTheme="minorHAnsi" w:hAnsiTheme="minorHAnsi" w:cstheme="minorHAnsi"/>
        </w:rPr>
        <w:t>3</w:t>
      </w:r>
    </w:p>
    <w:p w14:paraId="026B6C3B" w14:textId="74C23EDE" w:rsidR="00CD1387" w:rsidRPr="0011798C" w:rsidRDefault="00CD1387" w:rsidP="00CD1387">
      <w:pPr>
        <w:ind w:firstLine="720"/>
        <w:rPr>
          <w:rFonts w:asciiTheme="minorHAnsi" w:hAnsiTheme="minorHAnsi" w:cstheme="minorHAnsi"/>
        </w:rPr>
      </w:pPr>
      <w:r w:rsidRPr="0011798C">
        <w:rPr>
          <w:rFonts w:asciiTheme="minorHAnsi" w:hAnsiTheme="minorHAnsi" w:cstheme="minorHAnsi"/>
        </w:rPr>
        <w:t>Recommended Completion Date if let after March 31, 20</w:t>
      </w:r>
      <w:r w:rsidR="003A3AA7" w:rsidRPr="0011798C">
        <w:rPr>
          <w:rFonts w:asciiTheme="minorHAnsi" w:hAnsiTheme="minorHAnsi" w:cstheme="minorHAnsi"/>
        </w:rPr>
        <w:t>2</w:t>
      </w:r>
      <w:r w:rsidR="00FD0BE4">
        <w:rPr>
          <w:rFonts w:asciiTheme="minorHAnsi" w:hAnsiTheme="minorHAnsi" w:cstheme="minorHAnsi"/>
        </w:rPr>
        <w:t>3</w:t>
      </w:r>
      <w:r w:rsidRPr="0011798C">
        <w:rPr>
          <w:rFonts w:asciiTheme="minorHAnsi" w:hAnsiTheme="minorHAnsi" w:cstheme="minorHAnsi"/>
        </w:rPr>
        <w:t xml:space="preserve">:  September 1, </w:t>
      </w:r>
      <w:r w:rsidR="00407E8C" w:rsidRPr="0011798C">
        <w:rPr>
          <w:rFonts w:asciiTheme="minorHAnsi" w:hAnsiTheme="minorHAnsi" w:cstheme="minorHAnsi"/>
        </w:rPr>
        <w:t>202</w:t>
      </w:r>
      <w:r w:rsidR="009F7BD8">
        <w:rPr>
          <w:rFonts w:asciiTheme="minorHAnsi" w:hAnsiTheme="minorHAnsi" w:cstheme="minorHAnsi"/>
        </w:rPr>
        <w:t>4</w:t>
      </w:r>
    </w:p>
    <w:p w14:paraId="026B6C3C" w14:textId="77777777" w:rsidR="00CD1387" w:rsidRPr="0011798C" w:rsidRDefault="00CD1387" w:rsidP="00CD1387">
      <w:pPr>
        <w:rPr>
          <w:rFonts w:asciiTheme="minorHAnsi" w:hAnsiTheme="minorHAnsi" w:cstheme="minorHAnsi"/>
        </w:rPr>
      </w:pPr>
    </w:p>
    <w:p w14:paraId="026B6C3D" w14:textId="2E124DBE" w:rsidR="00CD1387" w:rsidRPr="0011798C" w:rsidRDefault="00CD1387" w:rsidP="38B76677">
      <w:pPr>
        <w:ind w:left="720"/>
        <w:rPr>
          <w:rFonts w:asciiTheme="minorHAnsi" w:hAnsiTheme="minorHAnsi" w:cstheme="minorBidi"/>
        </w:rPr>
      </w:pPr>
      <w:r w:rsidRPr="38B76677">
        <w:rPr>
          <w:rFonts w:asciiTheme="minorHAnsi" w:hAnsiTheme="minorHAnsi" w:cstheme="minorBidi"/>
        </w:rPr>
        <w:t xml:space="preserve">For projects with a </w:t>
      </w:r>
      <w:r w:rsidR="00407E8C" w:rsidRPr="38B76677">
        <w:rPr>
          <w:rFonts w:asciiTheme="minorHAnsi" w:hAnsiTheme="minorHAnsi" w:cstheme="minorBidi"/>
        </w:rPr>
        <w:t>202</w:t>
      </w:r>
      <w:r w:rsidR="009F7BD8" w:rsidRPr="38B76677">
        <w:rPr>
          <w:rFonts w:asciiTheme="minorHAnsi" w:hAnsiTheme="minorHAnsi" w:cstheme="minorBidi"/>
        </w:rPr>
        <w:t>4</w:t>
      </w:r>
      <w:r w:rsidR="00407E8C" w:rsidRPr="38B76677">
        <w:rPr>
          <w:rFonts w:asciiTheme="minorHAnsi" w:hAnsiTheme="minorHAnsi" w:cstheme="minorBidi"/>
        </w:rPr>
        <w:t xml:space="preserve"> </w:t>
      </w:r>
      <w:r w:rsidRPr="38B76677">
        <w:rPr>
          <w:rFonts w:asciiTheme="minorHAnsi" w:hAnsiTheme="minorHAnsi" w:cstheme="minorBidi"/>
        </w:rPr>
        <w:t xml:space="preserve">completion date, Seal Coat Completion of Work JSP (JSP-15-08) must be included in the JSPs. Additionally, the RE will be responsible to advise maintenance staff of the contractor proposed completion date </w:t>
      </w:r>
      <w:proofErr w:type="gramStart"/>
      <w:r w:rsidRPr="38B76677">
        <w:rPr>
          <w:rFonts w:asciiTheme="minorHAnsi" w:hAnsiTheme="minorHAnsi" w:cstheme="minorBidi"/>
        </w:rPr>
        <w:t>in order to</w:t>
      </w:r>
      <w:proofErr w:type="gramEnd"/>
      <w:r w:rsidRPr="38B76677">
        <w:rPr>
          <w:rFonts w:asciiTheme="minorHAnsi" w:hAnsiTheme="minorHAnsi" w:cstheme="minorBidi"/>
        </w:rPr>
        <w:t xml:space="preserve"> address any impacts to maintenance activities performed in effort to prepare the route for the contract treatment. </w:t>
      </w:r>
    </w:p>
    <w:p w14:paraId="592B6061" w14:textId="701D410D" w:rsidR="001C481B" w:rsidRPr="0011798C" w:rsidRDefault="001C481B" w:rsidP="00CD1387">
      <w:pPr>
        <w:ind w:left="720"/>
        <w:rPr>
          <w:rFonts w:asciiTheme="minorHAnsi" w:hAnsiTheme="minorHAnsi" w:cstheme="minorHAnsi"/>
        </w:rPr>
      </w:pPr>
    </w:p>
    <w:p w14:paraId="2D558B6E" w14:textId="77777777" w:rsidR="001C481B" w:rsidRPr="0011798C" w:rsidRDefault="001C481B" w:rsidP="001C481B">
      <w:pPr>
        <w:ind w:left="720"/>
        <w:rPr>
          <w:rFonts w:asciiTheme="minorHAnsi" w:hAnsiTheme="minorHAnsi" w:cstheme="minorHAnsi"/>
        </w:rPr>
      </w:pPr>
    </w:p>
    <w:p w14:paraId="026B6C3E" w14:textId="77777777" w:rsidR="00CD1387" w:rsidRPr="0011798C" w:rsidRDefault="00CD1387" w:rsidP="00CD1387">
      <w:pPr>
        <w:rPr>
          <w:rFonts w:asciiTheme="minorHAnsi" w:hAnsiTheme="minorHAnsi" w:cstheme="minorHAnsi"/>
        </w:rPr>
      </w:pPr>
    </w:p>
    <w:p w14:paraId="026B6C3F" w14:textId="4BEFC0D6" w:rsidR="00CD1387" w:rsidRPr="0011798C" w:rsidRDefault="00CD1387"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t>Bridges</w:t>
      </w:r>
      <w:r w:rsidRPr="0011798C">
        <w:rPr>
          <w:rFonts w:asciiTheme="minorHAnsi" w:hAnsiTheme="minorHAnsi" w:cstheme="minorHAnsi"/>
        </w:rPr>
        <w:t xml:space="preserve">:  Bridges should be excepted unless prior written approval is obtained from the Bridge Division and submitted with the transmittal package. If included, bridge slab drains should be plugged. </w:t>
      </w:r>
      <w:r w:rsidR="00DB5FA9" w:rsidRPr="0011798C">
        <w:rPr>
          <w:rFonts w:asciiTheme="minorHAnsi" w:hAnsiTheme="minorHAnsi" w:cstheme="minorHAnsi"/>
        </w:rPr>
        <w:t>Existing g</w:t>
      </w:r>
      <w:r w:rsidR="00407E8C" w:rsidRPr="0011798C">
        <w:rPr>
          <w:rFonts w:asciiTheme="minorHAnsi" w:hAnsiTheme="minorHAnsi" w:cstheme="minorHAnsi"/>
        </w:rPr>
        <w:t>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47C5AB35" w14:textId="77777777" w:rsidR="0077143D" w:rsidRPr="0011798C" w:rsidRDefault="0077143D" w:rsidP="001C6455">
      <w:pPr>
        <w:ind w:left="360"/>
        <w:rPr>
          <w:rFonts w:asciiTheme="minorHAnsi" w:hAnsiTheme="minorHAnsi" w:cstheme="minorHAnsi"/>
        </w:rPr>
      </w:pPr>
    </w:p>
    <w:p w14:paraId="27A50020" w14:textId="49D955DE" w:rsidR="0077143D" w:rsidRPr="0011798C" w:rsidRDefault="0077143D"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lastRenderedPageBreak/>
        <w:t>CMS Boards:</w:t>
      </w:r>
      <w:r w:rsidRPr="0011798C">
        <w:rPr>
          <w:rFonts w:asciiTheme="minorHAnsi" w:hAnsiTheme="minorHAnsi" w:cstheme="minorHAnsi"/>
        </w:rPr>
        <w:t xml:space="preserve">  Include two (2) CMS boards</w:t>
      </w:r>
      <w:r w:rsidR="00E539F5" w:rsidRPr="0011798C">
        <w:rPr>
          <w:rFonts w:asciiTheme="minorHAnsi" w:hAnsiTheme="minorHAnsi" w:cstheme="minorHAnsi"/>
        </w:rPr>
        <w:t xml:space="preserve">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026B6C41" w14:textId="77777777" w:rsidR="00CD1387" w:rsidRPr="0011798C" w:rsidRDefault="00CD1387" w:rsidP="00CD1387">
      <w:pPr>
        <w:rPr>
          <w:rFonts w:asciiTheme="minorHAnsi" w:hAnsiTheme="minorHAnsi" w:cstheme="minorHAnsi"/>
        </w:rPr>
      </w:pPr>
    </w:p>
    <w:p w14:paraId="026B6C42" w14:textId="5478B6E6" w:rsidR="00CD1387" w:rsidRPr="0011798C" w:rsidRDefault="00CD1387" w:rsidP="00C27E11">
      <w:pPr>
        <w:pStyle w:val="ListParagraph"/>
        <w:numPr>
          <w:ilvl w:val="0"/>
          <w:numId w:val="8"/>
        </w:numPr>
        <w:ind w:left="720"/>
        <w:rPr>
          <w:rFonts w:asciiTheme="minorHAnsi" w:hAnsiTheme="minorHAnsi" w:cstheme="minorHAnsi"/>
          <w:b/>
        </w:rPr>
      </w:pPr>
      <w:r w:rsidRPr="0011798C">
        <w:rPr>
          <w:rFonts w:asciiTheme="minorHAnsi" w:hAnsiTheme="minorHAnsi" w:cstheme="minorHAnsi"/>
          <w:b/>
        </w:rPr>
        <w:t>Pay Items:</w:t>
      </w:r>
      <w:r w:rsidR="00456D70" w:rsidRPr="0011798C">
        <w:rPr>
          <w:rFonts w:asciiTheme="minorHAnsi" w:hAnsiTheme="minorHAnsi" w:cstheme="minorHAnsi"/>
          <w:b/>
        </w:rPr>
        <w:t xml:space="preserve"> - Add additional bid items as needed. </w:t>
      </w:r>
    </w:p>
    <w:p w14:paraId="026B6C44" w14:textId="77777777" w:rsidR="00CD1387" w:rsidRPr="0011798C" w:rsidRDefault="00CD1387" w:rsidP="00CD1387">
      <w:pPr>
        <w:rPr>
          <w:rFonts w:asciiTheme="minorHAnsi" w:hAnsiTheme="minorHAnsi" w:cstheme="minorHAnsi"/>
        </w:rPr>
      </w:pPr>
    </w:p>
    <w:tbl>
      <w:tblPr>
        <w:tblW w:w="8137"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7"/>
        <w:gridCol w:w="6967"/>
      </w:tblGrid>
      <w:tr w:rsidR="00CD1387" w:rsidRPr="0011798C" w14:paraId="026B6C46" w14:textId="77777777" w:rsidTr="004F21AA">
        <w:trPr>
          <w:trHeight w:val="372"/>
        </w:trPr>
        <w:tc>
          <w:tcPr>
            <w:tcW w:w="8137" w:type="dxa"/>
            <w:gridSpan w:val="2"/>
            <w:shd w:val="clear" w:color="000000" w:fill="000000"/>
            <w:noWrap/>
            <w:vAlign w:val="bottom"/>
            <w:hideMark/>
          </w:tcPr>
          <w:p w14:paraId="026B6C45" w14:textId="77777777" w:rsidR="00CD1387" w:rsidRPr="0011798C" w:rsidRDefault="00CD1387" w:rsidP="00CD1387">
            <w:pPr>
              <w:rPr>
                <w:rFonts w:asciiTheme="minorHAnsi" w:hAnsiTheme="minorHAnsi" w:cstheme="minorHAnsi"/>
                <w:b/>
                <w:bCs/>
                <w:i/>
                <w:iCs/>
              </w:rPr>
            </w:pPr>
            <w:r w:rsidRPr="0011798C">
              <w:rPr>
                <w:rFonts w:asciiTheme="minorHAnsi" w:hAnsiTheme="minorHAnsi" w:cstheme="minorHAnsi"/>
                <w:b/>
                <w:bCs/>
                <w:i/>
                <w:iCs/>
              </w:rPr>
              <w:t xml:space="preserve">CONTRACTOR STRIPING </w:t>
            </w:r>
          </w:p>
        </w:tc>
      </w:tr>
      <w:tr w:rsidR="00CD1387" w:rsidRPr="0011798C" w14:paraId="026B6C49" w14:textId="77777777" w:rsidTr="004F21AA">
        <w:trPr>
          <w:trHeight w:val="300"/>
        </w:trPr>
        <w:tc>
          <w:tcPr>
            <w:tcW w:w="1170" w:type="dxa"/>
            <w:shd w:val="clear" w:color="000000" w:fill="808080"/>
            <w:noWrap/>
            <w:vAlign w:val="bottom"/>
            <w:hideMark/>
          </w:tcPr>
          <w:p w14:paraId="026B6C47" w14:textId="77777777" w:rsidR="00CD1387" w:rsidRPr="0011798C" w:rsidRDefault="00CD1387" w:rsidP="00CD1387">
            <w:pPr>
              <w:rPr>
                <w:rFonts w:asciiTheme="minorHAnsi" w:hAnsiTheme="minorHAnsi" w:cstheme="minorHAnsi"/>
                <w:b/>
                <w:bCs/>
              </w:rPr>
            </w:pPr>
            <w:r w:rsidRPr="0011798C">
              <w:rPr>
                <w:rFonts w:asciiTheme="minorHAnsi" w:hAnsiTheme="minorHAnsi" w:cstheme="minorHAnsi"/>
                <w:b/>
                <w:bCs/>
              </w:rPr>
              <w:t>Item No.</w:t>
            </w:r>
          </w:p>
        </w:tc>
        <w:tc>
          <w:tcPr>
            <w:tcW w:w="6967" w:type="dxa"/>
            <w:shd w:val="clear" w:color="000000" w:fill="808080"/>
            <w:noWrap/>
            <w:vAlign w:val="bottom"/>
            <w:hideMark/>
          </w:tcPr>
          <w:p w14:paraId="026B6C48" w14:textId="77777777" w:rsidR="00CD1387" w:rsidRPr="0011798C" w:rsidRDefault="00CD1387" w:rsidP="00CD1387">
            <w:pPr>
              <w:rPr>
                <w:rFonts w:asciiTheme="minorHAnsi" w:hAnsiTheme="minorHAnsi" w:cstheme="minorHAnsi"/>
                <w:b/>
                <w:bCs/>
              </w:rPr>
            </w:pPr>
            <w:r w:rsidRPr="0011798C">
              <w:rPr>
                <w:rFonts w:asciiTheme="minorHAnsi" w:hAnsiTheme="minorHAnsi" w:cstheme="minorHAnsi"/>
                <w:b/>
                <w:bCs/>
              </w:rPr>
              <w:t>Description</w:t>
            </w:r>
          </w:p>
        </w:tc>
      </w:tr>
      <w:tr w:rsidR="00CD1387" w:rsidRPr="0011798C" w14:paraId="026B6C4C" w14:textId="77777777" w:rsidTr="0096412D">
        <w:trPr>
          <w:trHeight w:val="288"/>
        </w:trPr>
        <w:tc>
          <w:tcPr>
            <w:tcW w:w="1170" w:type="dxa"/>
            <w:shd w:val="clear" w:color="auto" w:fill="BFBFBF" w:themeFill="background1" w:themeFillShade="BF"/>
            <w:noWrap/>
            <w:vAlign w:val="bottom"/>
            <w:hideMark/>
          </w:tcPr>
          <w:p w14:paraId="026B6C4A"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4091048</w:t>
            </w:r>
          </w:p>
        </w:tc>
        <w:tc>
          <w:tcPr>
            <w:tcW w:w="6967" w:type="dxa"/>
            <w:shd w:val="clear" w:color="auto" w:fill="BFBFBF" w:themeFill="background1" w:themeFillShade="BF"/>
            <w:noWrap/>
            <w:vAlign w:val="bottom"/>
            <w:hideMark/>
          </w:tcPr>
          <w:p w14:paraId="026B6C4B"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Emulsified Asphalt, Seal Coat</w:t>
            </w:r>
          </w:p>
        </w:tc>
      </w:tr>
      <w:tr w:rsidR="00CD1387" w:rsidRPr="0011798C" w14:paraId="026B6C4F" w14:textId="77777777" w:rsidTr="0096412D">
        <w:trPr>
          <w:trHeight w:val="288"/>
        </w:trPr>
        <w:tc>
          <w:tcPr>
            <w:tcW w:w="1170" w:type="dxa"/>
            <w:shd w:val="clear" w:color="auto" w:fill="auto"/>
            <w:noWrap/>
            <w:vAlign w:val="bottom"/>
            <w:hideMark/>
          </w:tcPr>
          <w:p w14:paraId="026B6C4D"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40940XX</w:t>
            </w:r>
          </w:p>
        </w:tc>
        <w:tc>
          <w:tcPr>
            <w:tcW w:w="6967" w:type="dxa"/>
            <w:shd w:val="clear" w:color="auto" w:fill="auto"/>
            <w:noWrap/>
            <w:vAlign w:val="bottom"/>
            <w:hideMark/>
          </w:tcPr>
          <w:p w14:paraId="026B6C4E"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Seal Coat Aggregate, Grade A1, A2, B1, B2, or C</w:t>
            </w:r>
          </w:p>
        </w:tc>
      </w:tr>
      <w:tr w:rsidR="00CD1387" w:rsidRPr="0011798C" w14:paraId="026B6C52" w14:textId="77777777" w:rsidTr="0096412D">
        <w:trPr>
          <w:trHeight w:val="288"/>
        </w:trPr>
        <w:tc>
          <w:tcPr>
            <w:tcW w:w="1170" w:type="dxa"/>
            <w:shd w:val="clear" w:color="auto" w:fill="BFBFBF" w:themeFill="background1" w:themeFillShade="BF"/>
            <w:noWrap/>
            <w:vAlign w:val="bottom"/>
            <w:hideMark/>
          </w:tcPr>
          <w:p w14:paraId="026B6C50"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6161005</w:t>
            </w:r>
          </w:p>
        </w:tc>
        <w:tc>
          <w:tcPr>
            <w:tcW w:w="6967" w:type="dxa"/>
            <w:shd w:val="clear" w:color="auto" w:fill="BFBFBF" w:themeFill="background1" w:themeFillShade="BF"/>
            <w:noWrap/>
            <w:vAlign w:val="bottom"/>
            <w:hideMark/>
          </w:tcPr>
          <w:p w14:paraId="026B6C51"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Construction Signs</w:t>
            </w:r>
          </w:p>
        </w:tc>
      </w:tr>
      <w:tr w:rsidR="00CD1387" w:rsidRPr="0011798C" w14:paraId="026B6C58" w14:textId="77777777" w:rsidTr="004F21AA">
        <w:trPr>
          <w:trHeight w:val="288"/>
        </w:trPr>
        <w:tc>
          <w:tcPr>
            <w:tcW w:w="1170" w:type="dxa"/>
            <w:shd w:val="clear" w:color="auto" w:fill="auto"/>
            <w:noWrap/>
            <w:vAlign w:val="center"/>
          </w:tcPr>
          <w:p w14:paraId="026B6C56"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6181000</w:t>
            </w:r>
          </w:p>
        </w:tc>
        <w:tc>
          <w:tcPr>
            <w:tcW w:w="6967" w:type="dxa"/>
            <w:shd w:val="clear" w:color="auto" w:fill="auto"/>
            <w:noWrap/>
            <w:vAlign w:val="center"/>
          </w:tcPr>
          <w:p w14:paraId="026B6C57"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Mobilization</w:t>
            </w:r>
          </w:p>
        </w:tc>
      </w:tr>
      <w:tr w:rsidR="00CD1387" w:rsidRPr="0011798C" w14:paraId="026B6C5B" w14:textId="77777777" w:rsidTr="004F21AA">
        <w:trPr>
          <w:trHeight w:val="288"/>
        </w:trPr>
        <w:tc>
          <w:tcPr>
            <w:tcW w:w="1170" w:type="dxa"/>
            <w:shd w:val="clear" w:color="auto" w:fill="BFBFBF" w:themeFill="background1" w:themeFillShade="BF"/>
            <w:noWrap/>
            <w:vAlign w:val="center"/>
          </w:tcPr>
          <w:p w14:paraId="026B6C59" w14:textId="77777777" w:rsidR="00CD1387" w:rsidRPr="0011798C" w:rsidRDefault="00CD1387" w:rsidP="0003119E">
            <w:pPr>
              <w:rPr>
                <w:rFonts w:asciiTheme="minorHAnsi" w:hAnsiTheme="minorHAnsi" w:cstheme="minorHAnsi"/>
              </w:rPr>
            </w:pPr>
            <w:r w:rsidRPr="0011798C">
              <w:rPr>
                <w:rFonts w:asciiTheme="minorHAnsi" w:hAnsiTheme="minorHAnsi" w:cstheme="minorHAnsi"/>
              </w:rPr>
              <w:t>6206000</w:t>
            </w:r>
            <w:r w:rsidR="0003119E" w:rsidRPr="0011798C">
              <w:rPr>
                <w:rFonts w:asciiTheme="minorHAnsi" w:hAnsiTheme="minorHAnsi" w:cstheme="minorHAnsi"/>
              </w:rPr>
              <w:t>C</w:t>
            </w:r>
          </w:p>
        </w:tc>
        <w:tc>
          <w:tcPr>
            <w:tcW w:w="6967" w:type="dxa"/>
            <w:shd w:val="clear" w:color="auto" w:fill="BFBFBF" w:themeFill="background1" w:themeFillShade="BF"/>
            <w:noWrap/>
            <w:vAlign w:val="center"/>
          </w:tcPr>
          <w:p w14:paraId="026B6C5A" w14:textId="7993BBDD" w:rsidR="00CD1387" w:rsidRPr="0011798C" w:rsidRDefault="00CD1387" w:rsidP="0003119E">
            <w:pPr>
              <w:rPr>
                <w:rFonts w:asciiTheme="minorHAnsi" w:hAnsiTheme="minorHAnsi" w:cstheme="minorHAnsi"/>
              </w:rPr>
            </w:pPr>
            <w:r w:rsidRPr="0011798C">
              <w:rPr>
                <w:rFonts w:asciiTheme="minorHAnsi" w:hAnsiTheme="minorHAnsi" w:cstheme="minorHAnsi"/>
              </w:rPr>
              <w:t xml:space="preserve">4 In White </w:t>
            </w:r>
            <w:r w:rsidR="0003119E" w:rsidRPr="0011798C">
              <w:rPr>
                <w:rFonts w:asciiTheme="minorHAnsi" w:hAnsiTheme="minorHAnsi" w:cstheme="minorHAnsi"/>
              </w:rPr>
              <w:t>Standard</w:t>
            </w:r>
            <w:r w:rsidRPr="0011798C">
              <w:rPr>
                <w:rFonts w:asciiTheme="minorHAnsi" w:hAnsiTheme="minorHAnsi" w:cstheme="minorHAnsi"/>
              </w:rPr>
              <w:t xml:space="preserve"> Waterborne Pavement Marking Paint</w:t>
            </w:r>
            <w:r w:rsidR="00E213AD" w:rsidRPr="0011798C">
              <w:rPr>
                <w:rFonts w:asciiTheme="minorHAnsi" w:hAnsiTheme="minorHAnsi" w:cstheme="minorHAnsi"/>
              </w:rPr>
              <w:t>, Type P Beads</w:t>
            </w:r>
          </w:p>
        </w:tc>
      </w:tr>
      <w:tr w:rsidR="00CD1387" w:rsidRPr="0011798C" w14:paraId="026B6C5E" w14:textId="77777777" w:rsidTr="004F21AA">
        <w:trPr>
          <w:trHeight w:val="288"/>
        </w:trPr>
        <w:tc>
          <w:tcPr>
            <w:tcW w:w="1170" w:type="dxa"/>
            <w:shd w:val="clear" w:color="auto" w:fill="auto"/>
            <w:noWrap/>
            <w:vAlign w:val="center"/>
          </w:tcPr>
          <w:p w14:paraId="026B6C5C" w14:textId="77777777" w:rsidR="00CD1387" w:rsidRPr="0011798C" w:rsidRDefault="00CD1387" w:rsidP="0003119E">
            <w:pPr>
              <w:rPr>
                <w:rFonts w:asciiTheme="minorHAnsi" w:hAnsiTheme="minorHAnsi" w:cstheme="minorHAnsi"/>
              </w:rPr>
            </w:pPr>
            <w:r w:rsidRPr="0011798C">
              <w:rPr>
                <w:rFonts w:asciiTheme="minorHAnsi" w:hAnsiTheme="minorHAnsi" w:cstheme="minorHAnsi"/>
              </w:rPr>
              <w:t>6206001</w:t>
            </w:r>
            <w:r w:rsidR="0003119E" w:rsidRPr="0011798C">
              <w:rPr>
                <w:rFonts w:asciiTheme="minorHAnsi" w:hAnsiTheme="minorHAnsi" w:cstheme="minorHAnsi"/>
              </w:rPr>
              <w:t>C</w:t>
            </w:r>
          </w:p>
        </w:tc>
        <w:tc>
          <w:tcPr>
            <w:tcW w:w="6967" w:type="dxa"/>
            <w:shd w:val="clear" w:color="auto" w:fill="auto"/>
            <w:noWrap/>
            <w:vAlign w:val="center"/>
          </w:tcPr>
          <w:p w14:paraId="026B6C5D" w14:textId="6FB252CA" w:rsidR="00CD1387" w:rsidRPr="0011798C" w:rsidRDefault="00CD1387" w:rsidP="0003119E">
            <w:pPr>
              <w:rPr>
                <w:rFonts w:asciiTheme="minorHAnsi" w:hAnsiTheme="minorHAnsi" w:cstheme="minorHAnsi"/>
              </w:rPr>
            </w:pPr>
            <w:r w:rsidRPr="0011798C">
              <w:rPr>
                <w:rFonts w:asciiTheme="minorHAnsi" w:hAnsiTheme="minorHAnsi" w:cstheme="minorHAnsi"/>
              </w:rPr>
              <w:t xml:space="preserve">4 In. Yellow </w:t>
            </w:r>
            <w:r w:rsidR="0003119E" w:rsidRPr="0011798C">
              <w:rPr>
                <w:rFonts w:asciiTheme="minorHAnsi" w:hAnsiTheme="minorHAnsi" w:cstheme="minorHAnsi"/>
              </w:rPr>
              <w:t>Standard</w:t>
            </w:r>
            <w:r w:rsidRPr="0011798C">
              <w:rPr>
                <w:rFonts w:asciiTheme="minorHAnsi" w:hAnsiTheme="minorHAnsi" w:cstheme="minorHAnsi"/>
              </w:rPr>
              <w:t xml:space="preserve"> Waterborne Pavement Marking Paint</w:t>
            </w:r>
            <w:r w:rsidR="00774D02" w:rsidRPr="0011798C">
              <w:rPr>
                <w:rFonts w:asciiTheme="minorHAnsi" w:hAnsiTheme="minorHAnsi" w:cstheme="minorHAnsi"/>
              </w:rPr>
              <w:t>, Type P Beads</w:t>
            </w:r>
          </w:p>
        </w:tc>
      </w:tr>
      <w:tr w:rsidR="00F3741A" w:rsidRPr="0011798C" w14:paraId="560734BA" w14:textId="77777777" w:rsidTr="004F21AA">
        <w:trPr>
          <w:trHeight w:val="288"/>
        </w:trPr>
        <w:tc>
          <w:tcPr>
            <w:tcW w:w="1170" w:type="dxa"/>
            <w:shd w:val="clear" w:color="auto" w:fill="BFBFBF" w:themeFill="background1" w:themeFillShade="BF"/>
            <w:noWrap/>
            <w:vAlign w:val="center"/>
          </w:tcPr>
          <w:p w14:paraId="0D5F2DBA" w14:textId="78B4F803" w:rsidR="00F3741A" w:rsidRPr="0011798C" w:rsidRDefault="00F3741A" w:rsidP="00FF372E">
            <w:pPr>
              <w:rPr>
                <w:rFonts w:asciiTheme="minorHAnsi" w:hAnsiTheme="minorHAnsi" w:cstheme="minorHAnsi"/>
              </w:rPr>
            </w:pPr>
            <w:r w:rsidRPr="0011798C">
              <w:rPr>
                <w:rFonts w:asciiTheme="minorHAnsi" w:hAnsiTheme="minorHAnsi" w:cstheme="minorHAnsi"/>
              </w:rPr>
              <w:t>6</w:t>
            </w:r>
            <w:r w:rsidR="00E21C05" w:rsidRPr="0011798C">
              <w:rPr>
                <w:rFonts w:asciiTheme="minorHAnsi" w:hAnsiTheme="minorHAnsi" w:cstheme="minorHAnsi"/>
              </w:rPr>
              <w:t>161098A</w:t>
            </w:r>
          </w:p>
        </w:tc>
        <w:tc>
          <w:tcPr>
            <w:tcW w:w="6967" w:type="dxa"/>
            <w:shd w:val="clear" w:color="auto" w:fill="BFBFBF" w:themeFill="background1" w:themeFillShade="BF"/>
            <w:noWrap/>
            <w:vAlign w:val="center"/>
          </w:tcPr>
          <w:p w14:paraId="1769EF1F" w14:textId="11CF63FA" w:rsidR="00F3741A" w:rsidRPr="0011798C" w:rsidRDefault="00E21C05" w:rsidP="00FF372E">
            <w:pPr>
              <w:rPr>
                <w:rFonts w:asciiTheme="minorHAnsi" w:hAnsiTheme="minorHAnsi" w:cstheme="minorHAnsi"/>
              </w:rPr>
            </w:pPr>
            <w:r w:rsidRPr="0011798C">
              <w:rPr>
                <w:rFonts w:asciiTheme="minorHAnsi" w:hAnsiTheme="minorHAnsi" w:cstheme="minorHAnsi"/>
              </w:rPr>
              <w:t>Changeable Message Sign Without Communication Interface, Contractor Furnished, Contractor Retained</w:t>
            </w:r>
          </w:p>
        </w:tc>
      </w:tr>
    </w:tbl>
    <w:p w14:paraId="026B6C62" w14:textId="4173875A" w:rsidR="00C27E11" w:rsidRDefault="00C27E11" w:rsidP="00CD1387"/>
    <w:p w14:paraId="46351B27" w14:textId="4B670F59" w:rsidR="00B54517" w:rsidRPr="0011798C" w:rsidRDefault="00B54517" w:rsidP="00B54517">
      <w:pPr>
        <w:pStyle w:val="ListParagraph"/>
        <w:numPr>
          <w:ilvl w:val="0"/>
          <w:numId w:val="5"/>
        </w:numPr>
        <w:ind w:left="720"/>
        <w:rPr>
          <w:rFonts w:asciiTheme="minorHAnsi" w:hAnsiTheme="minorHAnsi" w:cstheme="minorBidi"/>
          <w:b/>
          <w:bCs/>
        </w:rPr>
      </w:pPr>
      <w:r w:rsidRPr="38B76677">
        <w:rPr>
          <w:rFonts w:asciiTheme="minorHAnsi" w:hAnsiTheme="minorHAnsi" w:cstheme="minorBidi"/>
          <w:b/>
          <w:bCs/>
        </w:rPr>
        <w:t xml:space="preserve">Plan sheet templates </w:t>
      </w:r>
      <w:proofErr w:type="gramStart"/>
      <w:r w:rsidRPr="38B76677">
        <w:rPr>
          <w:rFonts w:asciiTheme="minorHAnsi" w:hAnsiTheme="minorHAnsi" w:cstheme="minorBidi"/>
          <w:b/>
          <w:bCs/>
        </w:rPr>
        <w:t>are located in</w:t>
      </w:r>
      <w:proofErr w:type="gramEnd"/>
      <w:r w:rsidRPr="38B76677">
        <w:rPr>
          <w:rFonts w:asciiTheme="minorHAnsi" w:hAnsiTheme="minorHAnsi" w:cstheme="minorBidi"/>
          <w:b/>
          <w:bCs/>
        </w:rPr>
        <w:t xml:space="preserve"> ProjectWise in CADD seed files:</w:t>
      </w:r>
    </w:p>
    <w:p w14:paraId="7E5F8D5E" w14:textId="77777777" w:rsidR="00B54517" w:rsidRPr="0011798C" w:rsidRDefault="00B54517" w:rsidP="00B54517">
      <w:pPr>
        <w:rPr>
          <w:rFonts w:asciiTheme="minorHAnsi" w:hAnsiTheme="minorHAnsi" w:cstheme="minorHAnsi"/>
        </w:rPr>
      </w:pPr>
    </w:p>
    <w:p w14:paraId="32BF4610" w14:textId="4BC499CE"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SEAL_COAT_01_Title_05_202</w:t>
      </w:r>
      <w:r>
        <w:rPr>
          <w:rFonts w:asciiTheme="minorHAnsi" w:hAnsiTheme="minorHAnsi" w:cstheme="minorHAnsi"/>
        </w:rPr>
        <w:t>3</w:t>
      </w:r>
    </w:p>
    <w:p w14:paraId="6EEF917A" w14:textId="504D50D2"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SEAL_COAT_02_Typical_202</w:t>
      </w:r>
      <w:r>
        <w:rPr>
          <w:rFonts w:asciiTheme="minorHAnsi" w:hAnsiTheme="minorHAnsi" w:cstheme="minorHAnsi"/>
        </w:rPr>
        <w:t>3</w:t>
      </w:r>
    </w:p>
    <w:p w14:paraId="77ACE1F7" w14:textId="41227217"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SEAL_COAT_03_Quantities_202</w:t>
      </w:r>
      <w:r>
        <w:rPr>
          <w:rFonts w:asciiTheme="minorHAnsi" w:hAnsiTheme="minorHAnsi" w:cstheme="minorHAnsi"/>
        </w:rPr>
        <w:t>3</w:t>
      </w:r>
    </w:p>
    <w:p w14:paraId="3E65A942" w14:textId="617FA21D"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SEAL_COAT_04_TC_1_202</w:t>
      </w:r>
      <w:r>
        <w:rPr>
          <w:rFonts w:asciiTheme="minorHAnsi" w:hAnsiTheme="minorHAnsi" w:cstheme="minorHAnsi"/>
        </w:rPr>
        <w:t>3</w:t>
      </w:r>
    </w:p>
    <w:p w14:paraId="5D1B0B70" w14:textId="787B107E"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SEAL_COAT_05_TC_2_202</w:t>
      </w:r>
      <w:r>
        <w:rPr>
          <w:rFonts w:asciiTheme="minorHAnsi" w:hAnsiTheme="minorHAnsi" w:cstheme="minorHAnsi"/>
        </w:rPr>
        <w:t>3</w:t>
      </w:r>
    </w:p>
    <w:p w14:paraId="7192A5F2" w14:textId="2434A970"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SEAL_COAT_06_TC_3_202</w:t>
      </w:r>
      <w:r>
        <w:rPr>
          <w:rFonts w:asciiTheme="minorHAnsi" w:hAnsiTheme="minorHAnsi" w:cstheme="minorHAnsi"/>
        </w:rPr>
        <w:t>3</w:t>
      </w:r>
    </w:p>
    <w:p w14:paraId="21F52216" w14:textId="1354E450"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SEAL_COAT_07_TC_4_202</w:t>
      </w:r>
      <w:r>
        <w:rPr>
          <w:rFonts w:asciiTheme="minorHAnsi" w:hAnsiTheme="minorHAnsi" w:cstheme="minorHAnsi"/>
        </w:rPr>
        <w:t>3</w:t>
      </w:r>
    </w:p>
    <w:p w14:paraId="5429727E" w14:textId="3AC79480" w:rsidR="00B54517" w:rsidRPr="0011798C" w:rsidRDefault="00B54517" w:rsidP="00B54517">
      <w:pPr>
        <w:ind w:left="720" w:firstLine="720"/>
        <w:rPr>
          <w:rFonts w:asciiTheme="minorHAnsi" w:hAnsiTheme="minorHAnsi" w:cstheme="minorHAnsi"/>
        </w:rPr>
      </w:pPr>
      <w:r w:rsidRPr="0011798C">
        <w:rPr>
          <w:rFonts w:asciiTheme="minorHAnsi" w:hAnsiTheme="minorHAnsi" w:cstheme="minorHAnsi"/>
        </w:rPr>
        <w:t>SEAL_COAT_08_TC_5_202</w:t>
      </w:r>
      <w:r>
        <w:rPr>
          <w:rFonts w:asciiTheme="minorHAnsi" w:hAnsiTheme="minorHAnsi" w:cstheme="minorHAnsi"/>
        </w:rPr>
        <w:t>3</w:t>
      </w:r>
    </w:p>
    <w:p w14:paraId="551A3712" w14:textId="77777777" w:rsidR="00B54517" w:rsidRPr="0011798C" w:rsidRDefault="00B54517" w:rsidP="00B54517">
      <w:pPr>
        <w:rPr>
          <w:rFonts w:asciiTheme="minorHAnsi" w:hAnsiTheme="minorHAnsi" w:cstheme="minorHAnsi"/>
        </w:rPr>
      </w:pPr>
    </w:p>
    <w:p w14:paraId="69BF8B92" w14:textId="77777777" w:rsidR="00B54517" w:rsidRPr="0011798C" w:rsidRDefault="00B54517" w:rsidP="00B54517">
      <w:pPr>
        <w:rPr>
          <w:rFonts w:asciiTheme="minorHAnsi" w:hAnsiTheme="minorHAnsi" w:cstheme="minorHAnsi"/>
        </w:rPr>
      </w:pPr>
    </w:p>
    <w:p w14:paraId="745A5EAA" w14:textId="77777777" w:rsidR="00B54517" w:rsidRPr="0011798C" w:rsidRDefault="00B54517" w:rsidP="00B54517">
      <w:pPr>
        <w:ind w:left="720"/>
        <w:rPr>
          <w:rFonts w:asciiTheme="minorHAnsi" w:hAnsiTheme="minorHAnsi" w:cstheme="minorBidi"/>
        </w:rPr>
      </w:pPr>
      <w:r w:rsidRPr="38B76677">
        <w:rPr>
          <w:rFonts w:asciiTheme="minorHAnsi" w:hAnsiTheme="minorHAnsi" w:cstheme="minorBidi"/>
        </w:rPr>
        <w:t>The AADT of the routes should be listed in the left top corner of the Title sheet.  This information is used by the Project Reviewer to set the liquidated damages and is also beneficial to the contractor to be aware of the amount of traffic on the route.</w:t>
      </w:r>
    </w:p>
    <w:p w14:paraId="081C7159" w14:textId="77777777" w:rsidR="00B54517" w:rsidRDefault="00B54517" w:rsidP="00CD1387"/>
    <w:sectPr w:rsidR="00B5451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D22F" w14:textId="77777777" w:rsidR="00205E42" w:rsidRDefault="00205E42" w:rsidP="00693855">
      <w:r>
        <w:separator/>
      </w:r>
    </w:p>
  </w:endnote>
  <w:endnote w:type="continuationSeparator" w:id="0">
    <w:p w14:paraId="4C401D56" w14:textId="77777777" w:rsidR="00205E42" w:rsidRDefault="00205E42"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A5066" w14:textId="77777777" w:rsidR="00205E42" w:rsidRDefault="00205E42" w:rsidP="00693855">
      <w:r>
        <w:separator/>
      </w:r>
    </w:p>
  </w:footnote>
  <w:footnote w:type="continuationSeparator" w:id="0">
    <w:p w14:paraId="1F25584E" w14:textId="77777777" w:rsidR="00205E42" w:rsidRDefault="00205E42" w:rsidP="006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6C80" w14:textId="50895E67" w:rsidR="00693855" w:rsidRDefault="000C1AA1" w:rsidP="00693855">
    <w:pPr>
      <w:pStyle w:val="Header"/>
      <w:jc w:val="right"/>
    </w:pPr>
    <w:r>
      <w:t>July</w:t>
    </w:r>
    <w:r w:rsidR="004F21AA">
      <w:t xml:space="preserve"> </w:t>
    </w:r>
    <w:r w:rsidR="003A3AA7">
      <w:t>202</w:t>
    </w:r>
    <w:r w:rsidR="00D04596">
      <w:t>2</w:t>
    </w:r>
  </w:p>
  <w:p w14:paraId="026B6C81" w14:textId="77777777" w:rsidR="00693855" w:rsidRDefault="0069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7"/>
    <w:rsid w:val="0003119E"/>
    <w:rsid w:val="000C1AA1"/>
    <w:rsid w:val="0011798C"/>
    <w:rsid w:val="001900FC"/>
    <w:rsid w:val="001C1CE7"/>
    <w:rsid w:val="001C481B"/>
    <w:rsid w:val="001C6455"/>
    <w:rsid w:val="001D6869"/>
    <w:rsid w:val="00205E42"/>
    <w:rsid w:val="00223536"/>
    <w:rsid w:val="002330F5"/>
    <w:rsid w:val="00275791"/>
    <w:rsid w:val="002A37B3"/>
    <w:rsid w:val="002A7FCE"/>
    <w:rsid w:val="00303712"/>
    <w:rsid w:val="00325B6F"/>
    <w:rsid w:val="003A3AA7"/>
    <w:rsid w:val="00407E8C"/>
    <w:rsid w:val="00422941"/>
    <w:rsid w:val="00436166"/>
    <w:rsid w:val="00446317"/>
    <w:rsid w:val="00456D70"/>
    <w:rsid w:val="004576E8"/>
    <w:rsid w:val="004678F0"/>
    <w:rsid w:val="004C2503"/>
    <w:rsid w:val="004F21AA"/>
    <w:rsid w:val="00527B98"/>
    <w:rsid w:val="0057040C"/>
    <w:rsid w:val="00582C5B"/>
    <w:rsid w:val="005A3CB1"/>
    <w:rsid w:val="005D4CEE"/>
    <w:rsid w:val="006557C7"/>
    <w:rsid w:val="006732A1"/>
    <w:rsid w:val="00693855"/>
    <w:rsid w:val="00770350"/>
    <w:rsid w:val="0077143D"/>
    <w:rsid w:val="00774D02"/>
    <w:rsid w:val="00775834"/>
    <w:rsid w:val="00797C51"/>
    <w:rsid w:val="008034E4"/>
    <w:rsid w:val="008B521F"/>
    <w:rsid w:val="0096412D"/>
    <w:rsid w:val="009F7BD8"/>
    <w:rsid w:val="00A10CFA"/>
    <w:rsid w:val="00A170B1"/>
    <w:rsid w:val="00A45B43"/>
    <w:rsid w:val="00AF3CCC"/>
    <w:rsid w:val="00B4765E"/>
    <w:rsid w:val="00B54517"/>
    <w:rsid w:val="00BB4507"/>
    <w:rsid w:val="00C27E11"/>
    <w:rsid w:val="00C45CD8"/>
    <w:rsid w:val="00CC7ECA"/>
    <w:rsid w:val="00CD1387"/>
    <w:rsid w:val="00D04596"/>
    <w:rsid w:val="00D120AD"/>
    <w:rsid w:val="00D1423F"/>
    <w:rsid w:val="00D15B12"/>
    <w:rsid w:val="00D27BEF"/>
    <w:rsid w:val="00D75F3F"/>
    <w:rsid w:val="00D95E75"/>
    <w:rsid w:val="00DA6EC8"/>
    <w:rsid w:val="00DB5FA9"/>
    <w:rsid w:val="00E213AD"/>
    <w:rsid w:val="00E21C05"/>
    <w:rsid w:val="00E539F5"/>
    <w:rsid w:val="00E66438"/>
    <w:rsid w:val="00E70E92"/>
    <w:rsid w:val="00F3741A"/>
    <w:rsid w:val="00F410B9"/>
    <w:rsid w:val="00FC2FF4"/>
    <w:rsid w:val="00FD077C"/>
    <w:rsid w:val="00FD0BE4"/>
    <w:rsid w:val="00FF6311"/>
    <w:rsid w:val="0CEADACB"/>
    <w:rsid w:val="3554C16C"/>
    <w:rsid w:val="38B7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6B6BE7"/>
  <w15:docId w15:val="{4F53CE58-D10D-4649-9047-AC98BC9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3A3AA7"/>
    <w:rPr>
      <w:color w:val="800080" w:themeColor="followedHyperlink"/>
      <w:u w:val="single"/>
    </w:rPr>
  </w:style>
  <w:style w:type="character" w:styleId="UnresolvedMention">
    <w:name w:val="Unresolved Mention"/>
    <w:basedOn w:val="DefaultParagraphFont"/>
    <w:uiPriority w:val="99"/>
    <w:semiHidden/>
    <w:unhideWhenUsed/>
    <w:rsid w:val="001C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0A9D5-549A-4254-8771-33D815481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2F7138-F121-472F-B81B-80D13965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20943-8935-41C7-82FE-093F3AA32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4786</Characters>
  <Application>Microsoft Office Word</Application>
  <DocSecurity>0</DocSecurity>
  <Lines>39</Lines>
  <Paragraphs>11</Paragraphs>
  <ScaleCrop>false</ScaleCrop>
  <Company>MoDOT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Jen Haller</cp:lastModifiedBy>
  <cp:revision>4</cp:revision>
  <dcterms:created xsi:type="dcterms:W3CDTF">2022-05-13T18:11:00Z</dcterms:created>
  <dcterms:modified xsi:type="dcterms:W3CDTF">2022-05-13T18:12:00Z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